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D2E5D" w14:textId="0B558A1F" w:rsidR="000B1398" w:rsidRPr="003376A7" w:rsidRDefault="000B1398" w:rsidP="003376A7">
      <w:pPr>
        <w:jc w:val="center"/>
        <w:rPr>
          <w:b/>
          <w:bCs/>
          <w:u w:val="single"/>
        </w:rPr>
      </w:pPr>
      <w:r w:rsidRPr="003376A7">
        <w:rPr>
          <w:b/>
          <w:bCs/>
          <w:u w:val="single"/>
        </w:rPr>
        <w:t>Review of the Collaborative Participation Agreement (highlights)</w:t>
      </w:r>
      <w:r w:rsidR="003376A7" w:rsidRPr="003376A7">
        <w:rPr>
          <w:b/>
          <w:bCs/>
          <w:u w:val="single"/>
        </w:rPr>
        <w:t>*</w:t>
      </w:r>
    </w:p>
    <w:p w14:paraId="4D2884F2" w14:textId="77777777" w:rsidR="000B1398" w:rsidRDefault="000B1398" w:rsidP="000B1398">
      <w:pPr>
        <w:numPr>
          <w:ilvl w:val="0"/>
          <w:numId w:val="1"/>
        </w:numPr>
        <w:spacing w:after="0" w:line="240" w:lineRule="auto"/>
        <w:rPr>
          <w:rFonts w:eastAsia="Times New Roman"/>
        </w:rPr>
      </w:pPr>
      <w:r>
        <w:rPr>
          <w:rFonts w:eastAsia="Times New Roman"/>
          <w:b/>
          <w:bCs/>
        </w:rPr>
        <w:t>No litigation</w:t>
      </w:r>
      <w:r>
        <w:rPr>
          <w:rFonts w:eastAsia="Times New Roman"/>
        </w:rPr>
        <w:t>:  We are settlement counsel only. If the case falls out, we can help you find new attorneys, but the five of us are dedicated to working with you to find resolutions that both of you can live with through negotiation and agreement only.</w:t>
      </w:r>
    </w:p>
    <w:p w14:paraId="2681059E" w14:textId="77777777" w:rsidR="000B1398" w:rsidRDefault="000B1398" w:rsidP="000B1398">
      <w:pPr>
        <w:numPr>
          <w:ilvl w:val="0"/>
          <w:numId w:val="1"/>
        </w:numPr>
        <w:spacing w:after="0" w:line="240" w:lineRule="auto"/>
        <w:rPr>
          <w:rFonts w:eastAsia="Times New Roman"/>
        </w:rPr>
      </w:pPr>
      <w:r>
        <w:rPr>
          <w:rFonts w:eastAsia="Times New Roman"/>
          <w:b/>
          <w:bCs/>
        </w:rPr>
        <w:t>Transparency/full disclosure</w:t>
      </w:r>
      <w:r>
        <w:rPr>
          <w:rFonts w:eastAsia="Times New Roman"/>
        </w:rPr>
        <w:t>:  The negotiations depend on each of you having ALL of the information that you need in order to make informed decisions.  The goal is to create deep and durable agreements, that work for you in the days and weeks to come.  So we want to make sure that you don’t learn something down the road that you wish you would have known before signing the agreement.  So you agree to fully disclose and share all info/documents that either of you find important to the issues you are discussing.</w:t>
      </w:r>
    </w:p>
    <w:p w14:paraId="3EC13FBC" w14:textId="28E5F59F" w:rsidR="000B1398" w:rsidRDefault="000B1398" w:rsidP="000B1398">
      <w:pPr>
        <w:numPr>
          <w:ilvl w:val="0"/>
          <w:numId w:val="1"/>
        </w:numPr>
        <w:spacing w:after="0" w:line="240" w:lineRule="auto"/>
        <w:rPr>
          <w:rFonts w:eastAsia="Times New Roman"/>
        </w:rPr>
      </w:pPr>
      <w:r>
        <w:rPr>
          <w:rFonts w:eastAsia="Times New Roman"/>
          <w:b/>
          <w:bCs/>
        </w:rPr>
        <w:t>Solutions</w:t>
      </w:r>
      <w:r>
        <w:rPr>
          <w:rFonts w:eastAsia="Times New Roman"/>
        </w:rPr>
        <w:t xml:space="preserve">: The goal is to come up with options that work for both of you [if children:  as well as the whole family].  The structure is designed to explore options until we find solutions that you both can live with; and we while each of us is retained to work with our client (except for the neutrals), we all share the common goal of working together to find solutions that both of you can say yes to. </w:t>
      </w:r>
    </w:p>
    <w:p w14:paraId="16B6F820" w14:textId="5AE0552D" w:rsidR="000B1398" w:rsidRDefault="000B1398" w:rsidP="000B1398">
      <w:pPr>
        <w:numPr>
          <w:ilvl w:val="0"/>
          <w:numId w:val="1"/>
        </w:numPr>
        <w:spacing w:after="0" w:line="240" w:lineRule="auto"/>
        <w:rPr>
          <w:rFonts w:eastAsia="Times New Roman"/>
        </w:rPr>
      </w:pPr>
      <w:r>
        <w:rPr>
          <w:rFonts w:eastAsia="Times New Roman"/>
          <w:b/>
          <w:bCs/>
        </w:rPr>
        <w:t>Confidentiality 1</w:t>
      </w:r>
      <w:r>
        <w:rPr>
          <w:rFonts w:eastAsia="Times New Roman"/>
        </w:rPr>
        <w:t xml:space="preserve">:  This whole process is governed by “confidentiality” of settlement process.  Meaning nothing can be used against you later if for some reason you wound up in court.  </w:t>
      </w:r>
    </w:p>
    <w:p w14:paraId="04599B87" w14:textId="254C275E" w:rsidR="000B1398" w:rsidRDefault="000B1398" w:rsidP="000B1398">
      <w:pPr>
        <w:numPr>
          <w:ilvl w:val="0"/>
          <w:numId w:val="1"/>
        </w:numPr>
        <w:spacing w:after="0" w:line="240" w:lineRule="auto"/>
        <w:rPr>
          <w:rFonts w:eastAsia="Times New Roman"/>
        </w:rPr>
      </w:pPr>
      <w:r>
        <w:rPr>
          <w:rFonts w:eastAsia="Times New Roman"/>
          <w:b/>
          <w:bCs/>
        </w:rPr>
        <w:t>Confidentiality 2:</w:t>
      </w:r>
      <w:r>
        <w:rPr>
          <w:rFonts w:eastAsia="Times New Roman"/>
        </w:rPr>
        <w:t xml:space="preserve"> You also have confidential relationship with each of your attorneys; meaning that what you share with them is protected by a privilege.  But you are waiving that privilege so that we can use our judgment to share with each other and the team anything that we think is helpful to move you toward your goal of settlement.  If you want us to withhold something, you just have to tell us. But if </w:t>
      </w:r>
      <w:proofErr w:type="spellStart"/>
      <w:r>
        <w:rPr>
          <w:rFonts w:eastAsia="Times New Roman"/>
        </w:rPr>
        <w:t>its</w:t>
      </w:r>
      <w:proofErr w:type="spellEnd"/>
      <w:r>
        <w:rPr>
          <w:rFonts w:eastAsia="Times New Roman"/>
        </w:rPr>
        <w:t xml:space="preserve"> an important thing, then we may have to withdraw from the process since full disclosure is a key foundational element.</w:t>
      </w:r>
    </w:p>
    <w:p w14:paraId="7CB02A7C" w14:textId="6F961C10" w:rsidR="000B1398" w:rsidRDefault="000B1398" w:rsidP="000B1398">
      <w:pPr>
        <w:numPr>
          <w:ilvl w:val="0"/>
          <w:numId w:val="1"/>
        </w:numPr>
        <w:spacing w:after="0" w:line="240" w:lineRule="auto"/>
        <w:rPr>
          <w:rFonts w:eastAsia="Times New Roman"/>
        </w:rPr>
      </w:pPr>
      <w:r>
        <w:rPr>
          <w:rFonts w:eastAsia="Times New Roman"/>
          <w:b/>
          <w:bCs/>
        </w:rPr>
        <w:t>Withdrawal/failure to fully disclose/confidentiality (putting it all together)</w:t>
      </w:r>
      <w:r>
        <w:rPr>
          <w:rFonts w:eastAsia="Times New Roman"/>
        </w:rPr>
        <w:t>: The team is committed to helping you meet your obligations in this Process.  We will support you during the meetings and work with you in between meetings to help you gather information, prepare for the upcoming meetings. In terms of the obligation to fully disclose, if during our “in between” work we learn that there is something that has yet to be disclosed and we think it ought to be disclosed, we will talk about that with you.  If you indicate you want to withhold some important piece of information, then we will talk about that.  If you persist, we will honor your right to keep the information secret, but if the info is significant, then that would be a breach of the duty to fully disclose and we would need to withdraw from the process, signaling that this process is no longer working.</w:t>
      </w:r>
    </w:p>
    <w:p w14:paraId="6CBF8E1E" w14:textId="2F636090" w:rsidR="000349ED" w:rsidRPr="000349ED" w:rsidRDefault="000349ED" w:rsidP="000349ED">
      <w:pPr>
        <w:numPr>
          <w:ilvl w:val="0"/>
          <w:numId w:val="1"/>
        </w:numPr>
        <w:spacing w:after="0" w:line="240" w:lineRule="auto"/>
        <w:rPr>
          <w:rFonts w:eastAsia="Times New Roman"/>
        </w:rPr>
      </w:pPr>
      <w:r>
        <w:rPr>
          <w:rFonts w:eastAsia="Times New Roman"/>
          <w:b/>
          <w:bCs/>
        </w:rPr>
        <w:t>Legal advice/strategizing:</w:t>
      </w:r>
      <w:r>
        <w:rPr>
          <w:rFonts w:eastAsia="Times New Roman"/>
        </w:rPr>
        <w:t xml:space="preserve">  As much as possible the attorneys will provide legal advice to you together in meetings.  If one attorney shares legal advice with their client between meetings, it will then be shared with the other attorney and client.  You should always feel free to reach out to your attorney to discuss your concerns.  The attorneys can help you think through options.  However attorneys will not strategize with you to obtain an advantage over the other party.</w:t>
      </w:r>
    </w:p>
    <w:p w14:paraId="0D5AC9D7" w14:textId="71E76B2D" w:rsidR="000B1398" w:rsidRDefault="000B1398" w:rsidP="000B1398">
      <w:pPr>
        <w:numPr>
          <w:ilvl w:val="0"/>
          <w:numId w:val="1"/>
        </w:numPr>
        <w:spacing w:after="0" w:line="240" w:lineRule="auto"/>
        <w:rPr>
          <w:rFonts w:eastAsia="Times New Roman"/>
        </w:rPr>
      </w:pPr>
      <w:r>
        <w:rPr>
          <w:rFonts w:eastAsia="Times New Roman"/>
          <w:b/>
          <w:bCs/>
        </w:rPr>
        <w:t>Termination</w:t>
      </w:r>
      <w:r>
        <w:rPr>
          <w:rFonts w:eastAsia="Times New Roman"/>
        </w:rPr>
        <w:t>:  Separate from the professionals’ duty to withdraw in the event that either of you fails to abide by the terms of the Collaborative Process, each of you has the right to terminate this process at any time that it feels like it is not a good fit.  I would encourage you to talk about that decision with your team before making it, but the process for terminating is outlined, including a 30 day cooling off period so that everyone has time to digest and adapt to that change of course.</w:t>
      </w:r>
    </w:p>
    <w:p w14:paraId="6EFDFB12" w14:textId="16272009" w:rsidR="000B1398" w:rsidRDefault="000B1398" w:rsidP="000B1398">
      <w:pPr>
        <w:numPr>
          <w:ilvl w:val="0"/>
          <w:numId w:val="1"/>
        </w:numPr>
        <w:spacing w:after="0" w:line="240" w:lineRule="auto"/>
        <w:rPr>
          <w:rFonts w:eastAsia="Times New Roman"/>
        </w:rPr>
      </w:pPr>
      <w:r>
        <w:rPr>
          <w:rFonts w:eastAsia="Times New Roman"/>
          <w:b/>
          <w:bCs/>
        </w:rPr>
        <w:t>Team members</w:t>
      </w:r>
      <w:r>
        <w:rPr>
          <w:rFonts w:eastAsia="Times New Roman"/>
        </w:rPr>
        <w:t xml:space="preserve">:  You have the right to use a divorce coach, plus a financial neutral [if children: and child specialist).  Financial if present (or attorneys, if not) explain the role of financial.  Coach(es) explain the role of coach [and child specialist]. </w:t>
      </w:r>
    </w:p>
    <w:p w14:paraId="2095C3B3" w14:textId="77777777" w:rsidR="000B1398" w:rsidRDefault="000B1398" w:rsidP="000B1398">
      <w:pPr>
        <w:numPr>
          <w:ilvl w:val="0"/>
          <w:numId w:val="1"/>
        </w:numPr>
        <w:spacing w:after="0" w:line="240" w:lineRule="auto"/>
        <w:rPr>
          <w:rFonts w:eastAsia="Times New Roman"/>
        </w:rPr>
      </w:pPr>
      <w:r>
        <w:rPr>
          <w:rFonts w:eastAsia="Times New Roman"/>
        </w:rPr>
        <w:t>Anything else?</w:t>
      </w:r>
    </w:p>
    <w:p w14:paraId="2C815BB5" w14:textId="5F02FDBE" w:rsidR="000B1398" w:rsidRDefault="000B1398" w:rsidP="000B1398">
      <w:pPr>
        <w:numPr>
          <w:ilvl w:val="0"/>
          <w:numId w:val="1"/>
        </w:numPr>
        <w:spacing w:after="0" w:line="240" w:lineRule="auto"/>
        <w:rPr>
          <w:rFonts w:eastAsia="Times New Roman"/>
        </w:rPr>
      </w:pPr>
      <w:r>
        <w:rPr>
          <w:rFonts w:eastAsia="Times New Roman"/>
        </w:rPr>
        <w:t>Any questions?</w:t>
      </w:r>
    </w:p>
    <w:p w14:paraId="6446DFD5" w14:textId="0E05E5E5" w:rsidR="003376A7" w:rsidRDefault="003376A7" w:rsidP="003376A7">
      <w:pPr>
        <w:spacing w:after="0" w:line="240" w:lineRule="auto"/>
        <w:rPr>
          <w:rFonts w:eastAsia="Times New Roman"/>
        </w:rPr>
      </w:pPr>
    </w:p>
    <w:sectPr w:rsidR="003376A7" w:rsidSect="003376A7">
      <w:footerReference w:type="default" r:id="rId10"/>
      <w:pgSz w:w="12240" w:h="15840"/>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1D4BE" w14:textId="77777777" w:rsidR="00D222FA" w:rsidRDefault="00D222FA" w:rsidP="003376A7">
      <w:pPr>
        <w:spacing w:after="0" w:line="240" w:lineRule="auto"/>
      </w:pPr>
      <w:r>
        <w:separator/>
      </w:r>
    </w:p>
  </w:endnote>
  <w:endnote w:type="continuationSeparator" w:id="0">
    <w:p w14:paraId="77A3E139" w14:textId="77777777" w:rsidR="00D222FA" w:rsidRDefault="00D222FA" w:rsidP="00337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0BBA8" w14:textId="77777777" w:rsidR="003376A7" w:rsidRDefault="003376A7" w:rsidP="003376A7">
    <w:pPr>
      <w:spacing w:after="0" w:line="240" w:lineRule="auto"/>
      <w:rPr>
        <w:rFonts w:eastAsia="Times New Roman"/>
      </w:rPr>
    </w:pPr>
  </w:p>
  <w:p w14:paraId="4646A6AA" w14:textId="0F82B649" w:rsidR="003376A7" w:rsidRPr="003376A7" w:rsidRDefault="003376A7" w:rsidP="003376A7">
    <w:pPr>
      <w:spacing w:after="0" w:line="240" w:lineRule="auto"/>
      <w:rPr>
        <w:rFonts w:eastAsia="Times New Roman"/>
      </w:rPr>
    </w:pPr>
    <w:r>
      <w:rPr>
        <w:rFonts w:eastAsia="Times New Roman"/>
      </w:rPr>
      <w:t>*Developed by Barbara Burr, Esq.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71D0C" w14:textId="77777777" w:rsidR="00D222FA" w:rsidRDefault="00D222FA" w:rsidP="003376A7">
      <w:pPr>
        <w:spacing w:after="0" w:line="240" w:lineRule="auto"/>
      </w:pPr>
      <w:r>
        <w:separator/>
      </w:r>
    </w:p>
  </w:footnote>
  <w:footnote w:type="continuationSeparator" w:id="0">
    <w:p w14:paraId="7F350ED4" w14:textId="77777777" w:rsidR="00D222FA" w:rsidRDefault="00D222FA" w:rsidP="003376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6C1D5B"/>
    <w:multiLevelType w:val="multilevel"/>
    <w:tmpl w:val="A5BCC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398"/>
    <w:rsid w:val="000349ED"/>
    <w:rsid w:val="000B1398"/>
    <w:rsid w:val="002B786F"/>
    <w:rsid w:val="003376A7"/>
    <w:rsid w:val="003972CE"/>
    <w:rsid w:val="004337C2"/>
    <w:rsid w:val="009B29BD"/>
    <w:rsid w:val="00BB5D61"/>
    <w:rsid w:val="00D222FA"/>
    <w:rsid w:val="00E31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E71E8"/>
  <w15:chartTrackingRefBased/>
  <w15:docId w15:val="{7E1CC7B4-1BF6-4DB3-BA64-E9DD63035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6A7"/>
  </w:style>
  <w:style w:type="paragraph" w:styleId="Footer">
    <w:name w:val="footer"/>
    <w:basedOn w:val="Normal"/>
    <w:link w:val="FooterChar"/>
    <w:uiPriority w:val="99"/>
    <w:unhideWhenUsed/>
    <w:rsid w:val="00337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24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41F91109994249854F5D8DF95D5D40" ma:contentTypeVersion="16" ma:contentTypeDescription="Create a new document." ma:contentTypeScope="" ma:versionID="c5f89bd56cc6a09f56898e908fb796b4">
  <xsd:schema xmlns:xsd="http://www.w3.org/2001/XMLSchema" xmlns:xs="http://www.w3.org/2001/XMLSchema" xmlns:p="http://schemas.microsoft.com/office/2006/metadata/properties" xmlns:ns2="6ff38415-c00b-4d9d-a120-481cbab35169" xmlns:ns3="c28b65b8-0da0-49d0-a905-97b619e7070d" targetNamespace="http://schemas.microsoft.com/office/2006/metadata/properties" ma:root="true" ma:fieldsID="f7aa8f80291ac453d1ba702e6e5bf984" ns2:_="" ns3:_="">
    <xsd:import namespace="6ff38415-c00b-4d9d-a120-481cbab35169"/>
    <xsd:import namespace="c28b65b8-0da0-49d0-a905-97b619e707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38415-c00b-4d9d-a120-481cbab35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7d56a3-980c-4d00-b4c8-3c545146f0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8b65b8-0da0-49d0-a905-97b619e707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099a9ad-7df8-4864-9177-f03a62b3007f}" ma:internalName="TaxCatchAll" ma:showField="CatchAllData" ma:web="c28b65b8-0da0-49d0-a905-97b619e707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28b65b8-0da0-49d0-a905-97b619e7070d" xsi:nil="true"/>
    <lcf76f155ced4ddcb4097134ff3c332f xmlns="6ff38415-c00b-4d9d-a120-481cbab351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E5473EF-7C44-49F6-886E-4B6EC4930FDE}"/>
</file>

<file path=customXml/itemProps2.xml><?xml version="1.0" encoding="utf-8"?>
<ds:datastoreItem xmlns:ds="http://schemas.openxmlformats.org/officeDocument/2006/customXml" ds:itemID="{FB447C90-9335-4358-BE35-2B0EF5CD7E14}">
  <ds:schemaRefs>
    <ds:schemaRef ds:uri="http://schemas.microsoft.com/sharepoint/v3/contenttype/forms"/>
  </ds:schemaRefs>
</ds:datastoreItem>
</file>

<file path=customXml/itemProps3.xml><?xml version="1.0" encoding="utf-8"?>
<ds:datastoreItem xmlns:ds="http://schemas.openxmlformats.org/officeDocument/2006/customXml" ds:itemID="{30A8C7E1-BBD2-4100-959A-21F43F12AC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Burr</dc:creator>
  <cp:keywords/>
  <dc:description/>
  <cp:lastModifiedBy>Jennifer Bradley</cp:lastModifiedBy>
  <cp:revision>3</cp:revision>
  <dcterms:created xsi:type="dcterms:W3CDTF">2021-03-24T14:07:00Z</dcterms:created>
  <dcterms:modified xsi:type="dcterms:W3CDTF">2021-03-24T22:43:00Z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0x010100A841F91109994249854F5D8DF95D5D40</vt:lpwstr>
  </property>
  <property fmtid="{D5CDD505-2E9C-101B-9397-08002B2CF9AE}" pid="3" name="Order">
    <vt:r8>16668600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