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2300" w14:textId="544E882E" w:rsidR="005263AA" w:rsidRPr="00FA39C2" w:rsidRDefault="00FB4FA7" w:rsidP="009B24BB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bookmarkStart w:id="0" w:name="_GoBack"/>
      <w:bookmarkEnd w:id="0"/>
      <w:r w:rsidRPr="00FA39C2">
        <w:rPr>
          <w:rFonts w:asciiTheme="majorBidi" w:hAnsiTheme="majorBidi" w:cstheme="majorBidi"/>
          <w:sz w:val="24"/>
          <w:szCs w:val="24"/>
          <w:u w:val="single"/>
        </w:rPr>
        <w:t xml:space="preserve">Regulating </w:t>
      </w:r>
      <w:r w:rsidR="009B24BB">
        <w:rPr>
          <w:rFonts w:asciiTheme="majorBidi" w:hAnsiTheme="majorBidi" w:cstheme="majorBidi" w:hint="cs"/>
          <w:sz w:val="24"/>
          <w:szCs w:val="24"/>
          <w:u w:val="single"/>
        </w:rPr>
        <w:t>L</w:t>
      </w:r>
      <w:r w:rsidR="009B24BB">
        <w:rPr>
          <w:rFonts w:asciiTheme="majorBidi" w:hAnsiTheme="majorBidi" w:cstheme="majorBidi"/>
          <w:sz w:val="24"/>
          <w:szCs w:val="24"/>
          <w:u w:val="single"/>
        </w:rPr>
        <w:t>egal Proceedings</w:t>
      </w:r>
      <w:r w:rsidR="009B24BB" w:rsidRPr="00FA39C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0C6F1C" w:rsidRPr="00FA39C2">
        <w:rPr>
          <w:rFonts w:asciiTheme="majorBidi" w:hAnsiTheme="majorBidi" w:cstheme="majorBidi"/>
          <w:sz w:val="24"/>
          <w:szCs w:val="24"/>
          <w:u w:val="single"/>
        </w:rPr>
        <w:t xml:space="preserve">in </w:t>
      </w:r>
      <w:r w:rsidRPr="00FA39C2">
        <w:rPr>
          <w:rFonts w:asciiTheme="majorBidi" w:hAnsiTheme="majorBidi" w:cstheme="majorBidi"/>
          <w:sz w:val="24"/>
          <w:szCs w:val="24"/>
          <w:u w:val="single"/>
        </w:rPr>
        <w:t xml:space="preserve">Family </w:t>
      </w:r>
      <w:r w:rsidR="009B24BB">
        <w:rPr>
          <w:rFonts w:asciiTheme="majorBidi" w:hAnsiTheme="majorBidi" w:cstheme="majorBidi"/>
          <w:sz w:val="24"/>
          <w:szCs w:val="24"/>
          <w:u w:val="single"/>
        </w:rPr>
        <w:t>Conflicts</w:t>
      </w:r>
      <w:r w:rsidR="009B24BB" w:rsidRPr="009D06B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8E4EA2" w:rsidRPr="009D06B1">
        <w:rPr>
          <w:rFonts w:asciiTheme="majorBidi" w:hAnsiTheme="majorBidi" w:cstheme="majorBidi"/>
          <w:sz w:val="24"/>
          <w:szCs w:val="24"/>
          <w:u w:val="single"/>
        </w:rPr>
        <w:t xml:space="preserve">Law </w:t>
      </w:r>
      <w:r w:rsidR="000C6F1C" w:rsidRPr="00FA39C2">
        <w:rPr>
          <w:rFonts w:asciiTheme="majorBidi" w:hAnsiTheme="majorBidi" w:cstheme="majorBidi"/>
          <w:sz w:val="24"/>
          <w:szCs w:val="24"/>
          <w:u w:val="single"/>
        </w:rPr>
        <w:t xml:space="preserve">(Temporary Provision), </w:t>
      </w:r>
      <w:r w:rsidR="004273B7" w:rsidRPr="00FA39C2">
        <w:rPr>
          <w:rFonts w:asciiTheme="majorBidi" w:hAnsiTheme="majorBidi" w:cstheme="majorBidi"/>
          <w:sz w:val="24"/>
          <w:szCs w:val="24"/>
          <w:u w:val="single"/>
        </w:rPr>
        <w:t>5774-</w:t>
      </w:r>
      <w:r w:rsidR="000C6F1C" w:rsidRPr="00FA39C2">
        <w:rPr>
          <w:rFonts w:asciiTheme="majorBidi" w:hAnsiTheme="majorBidi" w:cstheme="majorBidi"/>
          <w:sz w:val="24"/>
          <w:szCs w:val="24"/>
          <w:u w:val="single"/>
        </w:rPr>
        <w:t>2014</w:t>
      </w:r>
    </w:p>
    <w:p w14:paraId="292793D6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E5F549A" w14:textId="2C725A2E" w:rsidR="000C6F1C" w:rsidRPr="009D06B1" w:rsidRDefault="000C6F1C" w:rsidP="00E24251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The </w:t>
      </w:r>
      <w:r w:rsidR="009771C5" w:rsidRPr="009D06B1">
        <w:rPr>
          <w:rFonts w:asciiTheme="majorBidi" w:hAnsiTheme="majorBidi" w:cstheme="majorBidi"/>
          <w:sz w:val="24"/>
          <w:szCs w:val="24"/>
        </w:rPr>
        <w:t>aim</w:t>
      </w:r>
      <w:r w:rsidRPr="009D06B1">
        <w:rPr>
          <w:rFonts w:asciiTheme="majorBidi" w:hAnsiTheme="majorBidi" w:cstheme="majorBidi"/>
          <w:sz w:val="24"/>
          <w:szCs w:val="24"/>
        </w:rPr>
        <w:t xml:space="preserve"> of this law is to help spouses and parents and their children </w:t>
      </w:r>
      <w:r w:rsidR="00835EBC">
        <w:rPr>
          <w:rFonts w:asciiTheme="majorBidi" w:hAnsiTheme="majorBidi" w:cstheme="majorBidi"/>
          <w:sz w:val="24"/>
          <w:szCs w:val="24"/>
        </w:rPr>
        <w:t xml:space="preserve">to </w:t>
      </w:r>
      <w:r w:rsidRPr="009D06B1">
        <w:rPr>
          <w:rFonts w:asciiTheme="majorBidi" w:hAnsiTheme="majorBidi" w:cstheme="majorBidi"/>
          <w:sz w:val="24"/>
          <w:szCs w:val="24"/>
        </w:rPr>
        <w:t xml:space="preserve">resolve a </w:t>
      </w:r>
      <w:r w:rsidR="00E24251">
        <w:rPr>
          <w:rFonts w:asciiTheme="majorBidi" w:hAnsiTheme="majorBidi" w:cstheme="majorBidi"/>
          <w:sz w:val="24"/>
          <w:szCs w:val="24"/>
        </w:rPr>
        <w:t>family conflict</w:t>
      </w:r>
      <w:r w:rsidRPr="009D06B1">
        <w:rPr>
          <w:rFonts w:asciiTheme="majorBidi" w:hAnsiTheme="majorBidi" w:cstheme="majorBidi"/>
          <w:sz w:val="24"/>
          <w:szCs w:val="24"/>
        </w:rPr>
        <w:t xml:space="preserve"> among themselves </w:t>
      </w:r>
      <w:r w:rsidR="002E4A7F" w:rsidRPr="009D06B1">
        <w:rPr>
          <w:rFonts w:asciiTheme="majorBidi" w:hAnsiTheme="majorBidi" w:cstheme="majorBidi"/>
          <w:sz w:val="24"/>
          <w:szCs w:val="24"/>
        </w:rPr>
        <w:t>consensually</w:t>
      </w:r>
      <w:r w:rsidRPr="009D06B1">
        <w:rPr>
          <w:rFonts w:asciiTheme="majorBidi" w:hAnsiTheme="majorBidi" w:cstheme="majorBidi"/>
          <w:sz w:val="24"/>
          <w:szCs w:val="24"/>
        </w:rPr>
        <w:t xml:space="preserve"> and peaceful</w:t>
      </w:r>
      <w:r w:rsidR="002E4A7F" w:rsidRPr="009D06B1">
        <w:rPr>
          <w:rFonts w:asciiTheme="majorBidi" w:hAnsiTheme="majorBidi" w:cstheme="majorBidi"/>
          <w:sz w:val="24"/>
          <w:szCs w:val="24"/>
        </w:rPr>
        <w:t>ly</w:t>
      </w:r>
      <w:r w:rsidRPr="009D06B1">
        <w:rPr>
          <w:rFonts w:asciiTheme="majorBidi" w:hAnsiTheme="majorBidi" w:cstheme="majorBidi"/>
          <w:sz w:val="24"/>
          <w:szCs w:val="24"/>
        </w:rPr>
        <w:t xml:space="preserve">, </w:t>
      </w:r>
      <w:r w:rsidR="009771C5" w:rsidRPr="009D06B1">
        <w:rPr>
          <w:rFonts w:asciiTheme="majorBidi" w:hAnsiTheme="majorBidi" w:cstheme="majorBidi"/>
          <w:sz w:val="24"/>
          <w:szCs w:val="24"/>
        </w:rPr>
        <w:t xml:space="preserve">and to reduce the need for conducting </w:t>
      </w:r>
      <w:r w:rsidR="00E24251">
        <w:rPr>
          <w:rFonts w:asciiTheme="majorBidi" w:hAnsiTheme="majorBidi" w:cstheme="majorBidi"/>
          <w:sz w:val="24"/>
          <w:szCs w:val="24"/>
        </w:rPr>
        <w:t>legal proceedings</w:t>
      </w:r>
      <w:r w:rsidR="009771C5" w:rsidRPr="009D06B1">
        <w:rPr>
          <w:rFonts w:asciiTheme="majorBidi" w:hAnsiTheme="majorBidi" w:cstheme="majorBidi"/>
          <w:sz w:val="24"/>
          <w:szCs w:val="24"/>
        </w:rPr>
        <w:t xml:space="preserve">, in consideration of all aspects of the </w:t>
      </w:r>
      <w:r w:rsidR="003A4E0B" w:rsidRPr="009D06B1">
        <w:rPr>
          <w:rFonts w:asciiTheme="majorBidi" w:hAnsiTheme="majorBidi" w:cstheme="majorBidi"/>
          <w:sz w:val="24"/>
          <w:szCs w:val="24"/>
        </w:rPr>
        <w:t xml:space="preserve">conflict </w:t>
      </w:r>
      <w:r w:rsidR="009771C5" w:rsidRPr="009D06B1">
        <w:rPr>
          <w:rFonts w:asciiTheme="majorBidi" w:hAnsiTheme="majorBidi" w:cstheme="majorBidi"/>
          <w:sz w:val="24"/>
          <w:szCs w:val="24"/>
        </w:rPr>
        <w:t xml:space="preserve">and the best interests of each and every </w:t>
      </w:r>
      <w:r w:rsidR="003A4E0B" w:rsidRPr="009D06B1">
        <w:rPr>
          <w:rFonts w:asciiTheme="majorBidi" w:hAnsiTheme="majorBidi" w:cstheme="majorBidi"/>
          <w:sz w:val="24"/>
          <w:szCs w:val="24"/>
        </w:rPr>
        <w:t>child</w:t>
      </w:r>
      <w:r w:rsidR="009771C5" w:rsidRPr="009D06B1">
        <w:rPr>
          <w:rFonts w:asciiTheme="majorBidi" w:hAnsiTheme="majorBidi" w:cstheme="majorBidi"/>
          <w:sz w:val="24"/>
          <w:szCs w:val="24"/>
        </w:rPr>
        <w:t>.</w:t>
      </w:r>
    </w:p>
    <w:p w14:paraId="5A3D8C4F" w14:textId="77777777" w:rsidR="009771C5" w:rsidRPr="009D06B1" w:rsidRDefault="009771C5" w:rsidP="001A0E17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In this law –</w:t>
      </w:r>
    </w:p>
    <w:p w14:paraId="063C8FFD" w14:textId="52CCB501" w:rsidR="009771C5" w:rsidRPr="009D06B1" w:rsidRDefault="009771C5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"Religious court" – </w:t>
      </w:r>
      <w:r w:rsidR="00C02F21" w:rsidRPr="009D06B1">
        <w:rPr>
          <w:rFonts w:asciiTheme="majorBidi" w:hAnsiTheme="majorBidi" w:cstheme="majorBidi"/>
          <w:sz w:val="24"/>
          <w:szCs w:val="24"/>
        </w:rPr>
        <w:t xml:space="preserve">Rabbinical </w:t>
      </w:r>
      <w:r w:rsidRPr="009D06B1">
        <w:rPr>
          <w:rFonts w:asciiTheme="majorBidi" w:hAnsiTheme="majorBidi" w:cstheme="majorBidi"/>
          <w:sz w:val="24"/>
          <w:szCs w:val="24"/>
        </w:rPr>
        <w:t xml:space="preserve">court, </w:t>
      </w:r>
      <w:r w:rsidR="00C02F21" w:rsidRPr="009D06B1">
        <w:rPr>
          <w:rFonts w:asciiTheme="majorBidi" w:hAnsiTheme="majorBidi" w:cstheme="majorBidi"/>
          <w:sz w:val="24"/>
          <w:szCs w:val="24"/>
        </w:rPr>
        <w:t xml:space="preserve">Sharia </w:t>
      </w:r>
      <w:r w:rsidRPr="009D06B1">
        <w:rPr>
          <w:rFonts w:asciiTheme="majorBidi" w:hAnsiTheme="majorBidi" w:cstheme="majorBidi"/>
          <w:sz w:val="24"/>
          <w:szCs w:val="24"/>
        </w:rPr>
        <w:t>court, Druze religious court, court of a Christian community;</w:t>
      </w:r>
    </w:p>
    <w:p w14:paraId="5C6C95DB" w14:textId="60E4163C" w:rsidR="009771C5" w:rsidRPr="009D06B1" w:rsidRDefault="009771C5" w:rsidP="00835EBC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"The Court" </w:t>
      </w:r>
      <w:r w:rsidR="00685D44" w:rsidRPr="009D06B1">
        <w:rPr>
          <w:rFonts w:asciiTheme="majorBidi" w:hAnsiTheme="majorBidi" w:cstheme="majorBidi"/>
          <w:sz w:val="24"/>
          <w:szCs w:val="24"/>
        </w:rPr>
        <w:t>–</w:t>
      </w:r>
      <w:r w:rsidR="00835EBC">
        <w:rPr>
          <w:rFonts w:asciiTheme="majorBidi" w:hAnsiTheme="majorBidi" w:cstheme="majorBidi"/>
          <w:sz w:val="24"/>
          <w:szCs w:val="24"/>
        </w:rPr>
        <w:t xml:space="preserve"> </w:t>
      </w:r>
      <w:r w:rsidR="00685D44" w:rsidRPr="009D06B1">
        <w:rPr>
          <w:rFonts w:asciiTheme="majorBidi" w:hAnsiTheme="majorBidi" w:cstheme="majorBidi"/>
          <w:sz w:val="24"/>
          <w:szCs w:val="24"/>
        </w:rPr>
        <w:t xml:space="preserve">Family </w:t>
      </w:r>
      <w:r w:rsidR="00835EBC">
        <w:rPr>
          <w:rFonts w:asciiTheme="majorBidi" w:hAnsiTheme="majorBidi" w:cstheme="majorBidi"/>
          <w:sz w:val="24"/>
          <w:szCs w:val="24"/>
        </w:rPr>
        <w:t>C</w:t>
      </w:r>
      <w:r w:rsidR="003844A1">
        <w:rPr>
          <w:rFonts w:asciiTheme="majorBidi" w:hAnsiTheme="majorBidi" w:cstheme="majorBidi"/>
          <w:sz w:val="24"/>
          <w:szCs w:val="24"/>
        </w:rPr>
        <w:t>ourt</w:t>
      </w:r>
      <w:r w:rsidR="007A2EDC">
        <w:rPr>
          <w:rFonts w:asciiTheme="majorBidi" w:hAnsiTheme="majorBidi" w:cstheme="majorBidi"/>
          <w:sz w:val="24"/>
          <w:szCs w:val="24"/>
        </w:rPr>
        <w:t>;</w:t>
      </w:r>
    </w:p>
    <w:p w14:paraId="4CBDCE32" w14:textId="77777777" w:rsidR="00685D44" w:rsidRPr="009D06B1" w:rsidRDefault="00685D44" w:rsidP="001A0E17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"Divorce" – Including annulment, declaration of marriage as null and void, and separation before a court that doesn't allow divorce, as well as dissolution of marriage under the Law of Jurisdiction in Matters of Dissolution of Marriage (</w:t>
      </w:r>
      <w:r w:rsidR="00F61DD5" w:rsidRPr="009D06B1">
        <w:rPr>
          <w:rFonts w:asciiTheme="majorBidi" w:hAnsiTheme="majorBidi" w:cstheme="majorBidi"/>
          <w:sz w:val="24"/>
          <w:szCs w:val="24"/>
        </w:rPr>
        <w:t>s</w:t>
      </w:r>
      <w:r w:rsidRPr="009D06B1">
        <w:rPr>
          <w:rFonts w:asciiTheme="majorBidi" w:hAnsiTheme="majorBidi" w:cstheme="majorBidi"/>
          <w:sz w:val="24"/>
          <w:szCs w:val="24"/>
        </w:rPr>
        <w:t xml:space="preserve">pecial </w:t>
      </w:r>
      <w:r w:rsidR="00F61DD5" w:rsidRPr="009D06B1">
        <w:rPr>
          <w:rFonts w:asciiTheme="majorBidi" w:hAnsiTheme="majorBidi" w:cstheme="majorBidi"/>
          <w:sz w:val="24"/>
          <w:szCs w:val="24"/>
        </w:rPr>
        <w:t>c</w:t>
      </w:r>
      <w:r w:rsidRPr="009D06B1">
        <w:rPr>
          <w:rFonts w:asciiTheme="majorBidi" w:hAnsiTheme="majorBidi" w:cstheme="majorBidi"/>
          <w:sz w:val="24"/>
          <w:szCs w:val="24"/>
        </w:rPr>
        <w:t xml:space="preserve">ases and </w:t>
      </w:r>
      <w:r w:rsidR="00F61DD5" w:rsidRPr="009D06B1">
        <w:rPr>
          <w:rFonts w:asciiTheme="majorBidi" w:hAnsiTheme="majorBidi" w:cstheme="majorBidi"/>
          <w:sz w:val="24"/>
          <w:szCs w:val="24"/>
        </w:rPr>
        <w:t>i</w:t>
      </w:r>
      <w:r w:rsidRPr="009D06B1">
        <w:rPr>
          <w:rFonts w:asciiTheme="majorBidi" w:hAnsiTheme="majorBidi" w:cstheme="majorBidi"/>
          <w:sz w:val="24"/>
          <w:szCs w:val="24"/>
        </w:rPr>
        <w:t xml:space="preserve">nternational </w:t>
      </w:r>
      <w:r w:rsidR="00F61DD5" w:rsidRPr="009D06B1">
        <w:rPr>
          <w:rFonts w:asciiTheme="majorBidi" w:hAnsiTheme="majorBidi" w:cstheme="majorBidi"/>
          <w:sz w:val="24"/>
          <w:szCs w:val="24"/>
        </w:rPr>
        <w:t>a</w:t>
      </w:r>
      <w:r w:rsidRPr="009D06B1">
        <w:rPr>
          <w:rFonts w:asciiTheme="majorBidi" w:hAnsiTheme="majorBidi" w:cstheme="majorBidi"/>
          <w:sz w:val="24"/>
          <w:szCs w:val="24"/>
        </w:rPr>
        <w:t>uthority), 1969;</w:t>
      </w:r>
    </w:p>
    <w:p w14:paraId="289C33A0" w14:textId="1248C69A" w:rsidR="00685D44" w:rsidRPr="009D06B1" w:rsidRDefault="00E06C80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"Family Court</w:t>
      </w:r>
      <w:r w:rsidR="00436D39" w:rsidRPr="009D06B1">
        <w:rPr>
          <w:rFonts w:asciiTheme="majorBidi" w:hAnsiTheme="majorBidi" w:cstheme="majorBidi"/>
          <w:sz w:val="24"/>
          <w:szCs w:val="24"/>
        </w:rPr>
        <w:t xml:space="preserve"> Law</w:t>
      </w:r>
      <w:r w:rsidRPr="009D06B1">
        <w:rPr>
          <w:rFonts w:asciiTheme="majorBidi" w:hAnsiTheme="majorBidi" w:cstheme="majorBidi"/>
          <w:sz w:val="24"/>
          <w:szCs w:val="24"/>
        </w:rPr>
        <w:t>" – Law of the Family Court, 1995;</w:t>
      </w:r>
    </w:p>
    <w:p w14:paraId="0B754457" w14:textId="5F090654" w:rsidR="000314CB" w:rsidRPr="009D06B1" w:rsidRDefault="000314CB" w:rsidP="008A1849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</w:t>
      </w:r>
      <w:r w:rsidR="008A1849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8A1849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FA39C2">
        <w:rPr>
          <w:rFonts w:asciiTheme="majorBidi" w:eastAsia="Times New Roman" w:hAnsiTheme="majorBidi" w:cstheme="majorBidi"/>
          <w:color w:val="333333"/>
          <w:sz w:val="24"/>
          <w:szCs w:val="24"/>
        </w:rPr>
        <w:t>U</w:t>
      </w:r>
      <w:r w:rsidR="00436D39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>nit</w:t>
      </w:r>
      <w:r w:rsidR="008E3EA7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="00436D39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Law</w:t>
      </w:r>
      <w:r w:rsidRPr="009D06B1">
        <w:rPr>
          <w:rFonts w:asciiTheme="majorBidi" w:hAnsiTheme="majorBidi" w:cstheme="majorBidi"/>
          <w:sz w:val="24"/>
          <w:szCs w:val="24"/>
        </w:rPr>
        <w:t>" –</w:t>
      </w:r>
      <w:r w:rsidR="00E90440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Religious Courts </w:t>
      </w:r>
      <w:r w:rsidR="0012479C">
        <w:rPr>
          <w:rFonts w:asciiTheme="majorBidi" w:hAnsiTheme="majorBidi" w:cstheme="majorBidi"/>
          <w:sz w:val="24"/>
          <w:szCs w:val="24"/>
        </w:rPr>
        <w:t xml:space="preserve">Law </w:t>
      </w:r>
      <w:r w:rsidRPr="009D06B1">
        <w:rPr>
          <w:rFonts w:asciiTheme="majorBidi" w:hAnsiTheme="majorBidi" w:cstheme="majorBidi"/>
          <w:sz w:val="24"/>
          <w:szCs w:val="24"/>
        </w:rPr>
        <w:t>(</w:t>
      </w:r>
      <w:r w:rsidR="008A1849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E90440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unit</w:t>
      </w:r>
      <w:r w:rsidR="00F768AC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Pr="009D06B1">
        <w:rPr>
          <w:rFonts w:asciiTheme="majorBidi" w:hAnsiTheme="majorBidi" w:cstheme="majorBidi"/>
          <w:sz w:val="24"/>
          <w:szCs w:val="24"/>
        </w:rPr>
        <w:t>)</w:t>
      </w:r>
      <w:r w:rsidR="00FA39C2">
        <w:rPr>
          <w:rFonts w:asciiTheme="majorBidi" w:hAnsiTheme="majorBidi" w:cstheme="majorBidi"/>
          <w:sz w:val="24"/>
          <w:szCs w:val="24"/>
        </w:rPr>
        <w:t>,</w:t>
      </w:r>
      <w:r w:rsidRPr="009D06B1">
        <w:rPr>
          <w:rFonts w:asciiTheme="majorBidi" w:hAnsiTheme="majorBidi" w:cstheme="majorBidi"/>
          <w:sz w:val="24"/>
          <w:szCs w:val="24"/>
        </w:rPr>
        <w:t xml:space="preserve"> 2011;</w:t>
      </w:r>
    </w:p>
    <w:p w14:paraId="2CCB6E76" w14:textId="238FDB7D" w:rsidR="00E06C80" w:rsidRPr="009D06B1" w:rsidRDefault="00E06C80" w:rsidP="00E838B2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</w:t>
      </w:r>
      <w:r w:rsidR="0013290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Social Services </w:t>
      </w:r>
      <w:r w:rsidR="00E90440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unit” </w:t>
      </w:r>
      <w:r w:rsidRPr="009D06B1">
        <w:rPr>
          <w:rFonts w:asciiTheme="majorBidi" w:hAnsiTheme="majorBidi" w:cstheme="majorBidi"/>
          <w:sz w:val="24"/>
          <w:szCs w:val="24"/>
        </w:rPr>
        <w:t xml:space="preserve">– </w:t>
      </w:r>
      <w:r w:rsidR="0013290A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Social Services </w:t>
      </w:r>
      <w:r w:rsidR="00E90440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E90440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E90440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>affiliated with the court</w:t>
      </w:r>
      <w:r w:rsidR="00E90440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E90440" w:rsidRPr="009D06B1">
        <w:rPr>
          <w:rFonts w:asciiTheme="majorBidi" w:hAnsiTheme="majorBidi" w:cstheme="majorBidi"/>
          <w:sz w:val="24"/>
          <w:szCs w:val="24"/>
        </w:rPr>
        <w:t xml:space="preserve">according to </w:t>
      </w:r>
      <w:r w:rsidRPr="009D06B1">
        <w:rPr>
          <w:rFonts w:asciiTheme="majorBidi" w:hAnsiTheme="majorBidi" w:cstheme="majorBidi"/>
          <w:sz w:val="24"/>
          <w:szCs w:val="24"/>
        </w:rPr>
        <w:t>the Family Court</w:t>
      </w:r>
      <w:r w:rsidR="00E90440" w:rsidRPr="009D06B1">
        <w:rPr>
          <w:rFonts w:asciiTheme="majorBidi" w:hAnsiTheme="majorBidi" w:cstheme="majorBidi"/>
          <w:sz w:val="24"/>
          <w:szCs w:val="24"/>
        </w:rPr>
        <w:t xml:space="preserve"> Law</w:t>
      </w:r>
      <w:r w:rsidRPr="009D06B1">
        <w:rPr>
          <w:rFonts w:asciiTheme="majorBidi" w:hAnsiTheme="majorBidi" w:cstheme="majorBidi"/>
          <w:sz w:val="24"/>
          <w:szCs w:val="24"/>
        </w:rPr>
        <w:t xml:space="preserve"> or under the </w:t>
      </w:r>
      <w:r w:rsidR="00E838B2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1750DE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FA39C2">
        <w:rPr>
          <w:rFonts w:asciiTheme="majorBidi" w:eastAsia="Times New Roman" w:hAnsiTheme="majorBidi" w:cstheme="majorBidi"/>
          <w:color w:val="333333"/>
          <w:sz w:val="24"/>
          <w:szCs w:val="24"/>
        </w:rPr>
        <w:t>U</w:t>
      </w:r>
      <w:r w:rsidR="001750DE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>nit</w:t>
      </w:r>
      <w:r w:rsidR="00E838B2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="001750DE" w:rsidRPr="00FA39C2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Law</w:t>
      </w:r>
      <w:r w:rsidRPr="009D06B1">
        <w:rPr>
          <w:rFonts w:asciiTheme="majorBidi" w:hAnsiTheme="majorBidi" w:cstheme="majorBidi"/>
          <w:sz w:val="24"/>
          <w:szCs w:val="24"/>
        </w:rPr>
        <w:t xml:space="preserve">, </w:t>
      </w:r>
      <w:r w:rsidR="000314CB" w:rsidRPr="009D06B1">
        <w:rPr>
          <w:rFonts w:asciiTheme="majorBidi" w:hAnsiTheme="majorBidi" w:cstheme="majorBidi"/>
          <w:sz w:val="24"/>
          <w:szCs w:val="24"/>
        </w:rPr>
        <w:t>as the case may be;</w:t>
      </w:r>
    </w:p>
    <w:p w14:paraId="135968D5" w14:textId="76865981" w:rsidR="000314CB" w:rsidRPr="009D06B1" w:rsidRDefault="00017101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</w:t>
      </w:r>
      <w:r w:rsidR="00EE602E" w:rsidRPr="009D06B1">
        <w:rPr>
          <w:rFonts w:asciiTheme="majorBidi" w:hAnsiTheme="majorBidi" w:cstheme="majorBidi"/>
          <w:sz w:val="24"/>
          <w:szCs w:val="24"/>
        </w:rPr>
        <w:t>Child</w:t>
      </w:r>
      <w:r w:rsidR="000314CB" w:rsidRPr="009D06B1">
        <w:rPr>
          <w:rFonts w:asciiTheme="majorBidi" w:hAnsiTheme="majorBidi" w:cstheme="majorBidi"/>
          <w:sz w:val="24"/>
          <w:szCs w:val="24"/>
        </w:rPr>
        <w:t>" – A person not yet 18 years of age;</w:t>
      </w:r>
    </w:p>
    <w:p w14:paraId="68175D30" w14:textId="77777777" w:rsidR="000314CB" w:rsidRPr="009D06B1" w:rsidRDefault="000314CB" w:rsidP="001A0E17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"Christian community" – A Christian religious community as defined in Article 54 of the King's Order-in-Council for Palestine, 1922 to 1947;</w:t>
      </w:r>
    </w:p>
    <w:p w14:paraId="635EE1E9" w14:textId="784D2922" w:rsidR="000314CB" w:rsidRPr="009D06B1" w:rsidRDefault="000314CB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</w:t>
      </w:r>
      <w:r w:rsidR="00017046" w:rsidRPr="009D06B1">
        <w:rPr>
          <w:rFonts w:asciiTheme="majorBidi" w:hAnsiTheme="majorBidi" w:cstheme="majorBidi"/>
          <w:sz w:val="24"/>
          <w:szCs w:val="24"/>
        </w:rPr>
        <w:t>Judicial</w:t>
      </w:r>
      <w:r w:rsidR="00017046" w:rsidRPr="009D06B1" w:rsidDel="00A42D52">
        <w:rPr>
          <w:rFonts w:asciiTheme="majorBidi" w:hAnsiTheme="majorBidi" w:cstheme="majorBidi"/>
          <w:sz w:val="24"/>
          <w:szCs w:val="24"/>
        </w:rPr>
        <w:t xml:space="preserve"> </w:t>
      </w:r>
      <w:r w:rsidR="00A42D52" w:rsidRPr="009D06B1">
        <w:rPr>
          <w:rFonts w:asciiTheme="majorBidi" w:hAnsiTheme="majorBidi" w:cstheme="majorBidi"/>
          <w:sz w:val="24"/>
          <w:szCs w:val="24"/>
        </w:rPr>
        <w:t>Court”</w:t>
      </w:r>
      <w:r w:rsidRPr="009D06B1">
        <w:rPr>
          <w:rFonts w:asciiTheme="majorBidi" w:hAnsiTheme="majorBidi" w:cstheme="majorBidi"/>
          <w:sz w:val="24"/>
          <w:szCs w:val="24"/>
        </w:rPr>
        <w:t xml:space="preserve"> – A </w:t>
      </w:r>
      <w:r w:rsidR="00FA39C2">
        <w:rPr>
          <w:rFonts w:asciiTheme="majorBidi" w:hAnsiTheme="majorBidi" w:cstheme="majorBidi"/>
          <w:sz w:val="24"/>
          <w:szCs w:val="24"/>
        </w:rPr>
        <w:t>f</w:t>
      </w:r>
      <w:r w:rsidR="00A42D52" w:rsidRPr="009D06B1">
        <w:rPr>
          <w:rFonts w:asciiTheme="majorBidi" w:hAnsiTheme="majorBidi" w:cstheme="majorBidi"/>
          <w:sz w:val="24"/>
          <w:szCs w:val="24"/>
        </w:rPr>
        <w:t xml:space="preserve">amily </w:t>
      </w:r>
      <w:r w:rsidRPr="009D06B1">
        <w:rPr>
          <w:rFonts w:asciiTheme="majorBidi" w:hAnsiTheme="majorBidi" w:cstheme="majorBidi"/>
          <w:sz w:val="24"/>
          <w:szCs w:val="24"/>
        </w:rPr>
        <w:t>court or religious court;</w:t>
      </w:r>
    </w:p>
    <w:p w14:paraId="4A0DA1ED" w14:textId="77777777" w:rsidR="000314CB" w:rsidRPr="009D06B1" w:rsidRDefault="000314CB" w:rsidP="001A0E17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</w:t>
      </w:r>
      <w:r w:rsidR="00D83A10" w:rsidRPr="009D06B1">
        <w:rPr>
          <w:rFonts w:asciiTheme="majorBidi" w:hAnsiTheme="majorBidi" w:cstheme="majorBidi"/>
          <w:sz w:val="24"/>
          <w:szCs w:val="24"/>
        </w:rPr>
        <w:t>Head of the religious court" – Each of the following, as the case may be:</w:t>
      </w:r>
    </w:p>
    <w:p w14:paraId="0809EBB9" w14:textId="77777777" w:rsidR="00D83A10" w:rsidRPr="009D06B1" w:rsidRDefault="00D83A10" w:rsidP="001A0E17">
      <w:pPr>
        <w:pStyle w:val="ListParagraph"/>
        <w:numPr>
          <w:ilvl w:val="0"/>
          <w:numId w:val="2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lastRenderedPageBreak/>
        <w:t>In the case of a rabbinical court – the President of the Great Rabbinical Court;</w:t>
      </w:r>
    </w:p>
    <w:p w14:paraId="7FA4DDE3" w14:textId="77777777" w:rsidR="00D83A10" w:rsidRPr="009D06B1" w:rsidRDefault="00D83A10" w:rsidP="001A0E17">
      <w:pPr>
        <w:pStyle w:val="ListParagraph"/>
        <w:numPr>
          <w:ilvl w:val="0"/>
          <w:numId w:val="2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In the case of a Druze religious court – the Head of the Druze Religious Appeals Court;</w:t>
      </w:r>
    </w:p>
    <w:p w14:paraId="72E14AD1" w14:textId="6CF2B99E" w:rsidR="00D83A10" w:rsidRPr="009D06B1" w:rsidRDefault="00D83A10" w:rsidP="00FA39C2">
      <w:pPr>
        <w:pStyle w:val="ListParagraph"/>
        <w:numPr>
          <w:ilvl w:val="0"/>
          <w:numId w:val="2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In the case of a </w:t>
      </w:r>
      <w:r w:rsidR="00FA39C2">
        <w:rPr>
          <w:rFonts w:asciiTheme="majorBidi" w:hAnsiTheme="majorBidi" w:cstheme="majorBidi"/>
          <w:sz w:val="24"/>
          <w:szCs w:val="24"/>
        </w:rPr>
        <w:t>S</w:t>
      </w:r>
      <w:r w:rsidRPr="009D06B1">
        <w:rPr>
          <w:rFonts w:asciiTheme="majorBidi" w:hAnsiTheme="majorBidi" w:cstheme="majorBidi"/>
          <w:sz w:val="24"/>
          <w:szCs w:val="24"/>
        </w:rPr>
        <w:t>haria court – the President of the Sharia Appeals Court;</w:t>
      </w:r>
    </w:p>
    <w:p w14:paraId="48002FC8" w14:textId="77777777" w:rsidR="00D83A10" w:rsidRPr="009D06B1" w:rsidRDefault="00D83A10" w:rsidP="001A0E17">
      <w:pPr>
        <w:pStyle w:val="ListParagraph"/>
        <w:numPr>
          <w:ilvl w:val="0"/>
          <w:numId w:val="2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In the case of a Christian community court – the head of the appeals court in Israel of that Christian community;</w:t>
      </w:r>
    </w:p>
    <w:p w14:paraId="4A35EF3C" w14:textId="6B339993" w:rsidR="00D83A10" w:rsidRPr="009D06B1" w:rsidRDefault="00017101">
      <w:pPr>
        <w:bidi w:val="0"/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"Action" – A claim, </w:t>
      </w:r>
      <w:r w:rsidR="004E1BD7" w:rsidRPr="009D06B1">
        <w:rPr>
          <w:rFonts w:asciiTheme="majorBidi" w:hAnsiTheme="majorBidi" w:cstheme="majorBidi"/>
          <w:sz w:val="24"/>
          <w:szCs w:val="24"/>
        </w:rPr>
        <w:t>petition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, or other proceeding brought by a litigant before a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by law, excepting a </w:t>
      </w:r>
      <w:r w:rsidR="003C21D0" w:rsidRPr="009D06B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approval of an agreement, an appeal, </w:t>
      </w:r>
      <w:r w:rsidR="00DA6130" w:rsidRPr="009D06B1">
        <w:rPr>
          <w:rFonts w:asciiTheme="majorBidi" w:hAnsiTheme="majorBidi" w:cstheme="majorBidi"/>
          <w:sz w:val="24"/>
          <w:szCs w:val="24"/>
        </w:rPr>
        <w:t>or</w:t>
      </w:r>
      <w:r w:rsidRPr="009D06B1">
        <w:rPr>
          <w:rFonts w:asciiTheme="majorBidi" w:hAnsiTheme="majorBidi" w:cstheme="majorBidi"/>
          <w:sz w:val="24"/>
          <w:szCs w:val="24"/>
        </w:rPr>
        <w:t xml:space="preserve"> a </w:t>
      </w:r>
      <w:r w:rsidR="003C21D0" w:rsidRPr="009D06B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permission to appeal;</w:t>
      </w:r>
    </w:p>
    <w:p w14:paraId="1227BA00" w14:textId="77777777" w:rsidR="00017101" w:rsidRPr="009D06B1" w:rsidRDefault="00017101" w:rsidP="00DA6130">
      <w:pPr>
        <w:bidi w:val="0"/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"Action in the matter of a family dispute" – An action between spouses, between parents, or between </w:t>
      </w:r>
      <w:r w:rsidR="00AE7B9D" w:rsidRPr="009D06B1">
        <w:rPr>
          <w:rFonts w:asciiTheme="majorBidi" w:hAnsiTheme="majorBidi" w:cstheme="majorBidi"/>
          <w:sz w:val="24"/>
          <w:szCs w:val="24"/>
        </w:rPr>
        <w:t>parents and their children in each of the following matters:</w:t>
      </w:r>
    </w:p>
    <w:p w14:paraId="19174661" w14:textId="77777777" w:rsidR="00AE7B9D" w:rsidRPr="009D06B1" w:rsidRDefault="00AE7B9D" w:rsidP="001A0E17">
      <w:pPr>
        <w:pStyle w:val="ListParagraph"/>
        <w:numPr>
          <w:ilvl w:val="0"/>
          <w:numId w:val="3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Matters of marriage and divorce; </w:t>
      </w:r>
    </w:p>
    <w:p w14:paraId="2CF3A971" w14:textId="77777777" w:rsidR="00AE7B9D" w:rsidRPr="009D06B1" w:rsidRDefault="00AE7B9D" w:rsidP="001A0E17">
      <w:pPr>
        <w:pStyle w:val="ListParagraph"/>
        <w:numPr>
          <w:ilvl w:val="0"/>
          <w:numId w:val="3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Financial relations between spouses, including a financial or property claim stemming from the relationship between the spouses, and excepting a claim in inheritance matters;</w:t>
      </w:r>
    </w:p>
    <w:p w14:paraId="1AB8225A" w14:textId="35979064" w:rsidR="00AE7B9D" w:rsidRPr="009D06B1" w:rsidRDefault="00AE7B9D">
      <w:pPr>
        <w:pStyle w:val="ListParagraph"/>
        <w:numPr>
          <w:ilvl w:val="0"/>
          <w:numId w:val="3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Alimony or support for a spouse or for a </w:t>
      </w:r>
      <w:r w:rsidR="00D777F6" w:rsidRPr="009D06B1">
        <w:rPr>
          <w:rFonts w:asciiTheme="majorBidi" w:hAnsiTheme="majorBidi" w:cstheme="majorBidi"/>
          <w:sz w:val="24"/>
          <w:szCs w:val="24"/>
        </w:rPr>
        <w:t>child</w:t>
      </w:r>
      <w:r w:rsidRPr="009D06B1">
        <w:rPr>
          <w:rFonts w:asciiTheme="majorBidi" w:hAnsiTheme="majorBidi" w:cstheme="majorBidi"/>
          <w:sz w:val="24"/>
          <w:szCs w:val="24"/>
        </w:rPr>
        <w:t>;</w:t>
      </w:r>
    </w:p>
    <w:p w14:paraId="250AA96B" w14:textId="128B2D10" w:rsidR="00F61DD5" w:rsidRPr="009D06B1" w:rsidRDefault="00F61DD5">
      <w:pPr>
        <w:pStyle w:val="ListParagraph"/>
        <w:numPr>
          <w:ilvl w:val="0"/>
          <w:numId w:val="3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Any matter concerning a </w:t>
      </w:r>
      <w:r w:rsidR="00497C93" w:rsidRPr="009D06B1">
        <w:rPr>
          <w:rFonts w:asciiTheme="majorBidi" w:hAnsiTheme="majorBidi" w:cstheme="majorBidi"/>
          <w:sz w:val="24"/>
          <w:szCs w:val="24"/>
        </w:rPr>
        <w:t>child</w:t>
      </w:r>
      <w:r w:rsidRPr="009D06B1">
        <w:rPr>
          <w:rFonts w:asciiTheme="majorBidi" w:hAnsiTheme="majorBidi" w:cstheme="majorBidi"/>
          <w:sz w:val="24"/>
          <w:szCs w:val="24"/>
        </w:rPr>
        <w:t xml:space="preserve"> under the Law of Legal Capacity and Guardianship, 1962, excepting an action under the Hague Convention Law (return of abducted children), 1991;</w:t>
      </w:r>
    </w:p>
    <w:p w14:paraId="251235BB" w14:textId="15E2A1B8" w:rsidR="00F61DD5" w:rsidRPr="009D06B1" w:rsidRDefault="00F61DD5" w:rsidP="003E789B">
      <w:pPr>
        <w:pStyle w:val="ListParagraph"/>
        <w:numPr>
          <w:ilvl w:val="0"/>
          <w:numId w:val="3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Paternity or maternity regarding a </w:t>
      </w:r>
      <w:r w:rsidR="003E789B">
        <w:rPr>
          <w:rFonts w:asciiTheme="majorBidi" w:hAnsiTheme="majorBidi" w:cstheme="majorBidi"/>
          <w:sz w:val="24"/>
          <w:szCs w:val="24"/>
        </w:rPr>
        <w:t>child</w:t>
      </w:r>
      <w:r w:rsidRPr="009D06B1">
        <w:rPr>
          <w:rFonts w:asciiTheme="majorBidi" w:hAnsiTheme="majorBidi" w:cstheme="majorBidi"/>
          <w:sz w:val="24"/>
          <w:szCs w:val="24"/>
        </w:rPr>
        <w:t>.</w:t>
      </w:r>
    </w:p>
    <w:p w14:paraId="46A401D4" w14:textId="78881D8B" w:rsidR="009771C5" w:rsidRPr="009D06B1" w:rsidRDefault="001A0E17" w:rsidP="0012479C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  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(a) Anyone wishing to file an action with a judicial </w:t>
      </w:r>
      <w:r w:rsidR="003A79AB" w:rsidRPr="009D06B1">
        <w:rPr>
          <w:rFonts w:asciiTheme="majorBidi" w:hAnsiTheme="majorBidi" w:cstheme="majorBidi"/>
          <w:sz w:val="24"/>
          <w:szCs w:val="24"/>
        </w:rPr>
        <w:t xml:space="preserve">court </w:t>
      </w:r>
      <w:r w:rsidR="004D7EB5" w:rsidRPr="009D06B1">
        <w:rPr>
          <w:rFonts w:asciiTheme="majorBidi" w:hAnsiTheme="majorBidi" w:cstheme="majorBidi"/>
          <w:sz w:val="24"/>
          <w:szCs w:val="24"/>
        </w:rPr>
        <w:t>in the matter of a family dispute, including in a matter of temporary alimony</w:t>
      </w:r>
      <w:r w:rsidR="006D4098" w:rsidRPr="009D06B1">
        <w:rPr>
          <w:rFonts w:asciiTheme="majorBidi" w:hAnsiTheme="majorBidi" w:cstheme="majorBidi"/>
          <w:sz w:val="24"/>
          <w:szCs w:val="24"/>
        </w:rPr>
        <w:t xml:space="preserve"> and/or child-support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, shall first submit to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 a </w:t>
      </w:r>
      <w:r w:rsidR="004E4745" w:rsidRPr="009D06B1">
        <w:rPr>
          <w:rFonts w:asciiTheme="majorBidi" w:hAnsiTheme="majorBidi" w:cstheme="majorBidi"/>
          <w:sz w:val="24"/>
          <w:szCs w:val="24"/>
        </w:rPr>
        <w:t>“</w:t>
      </w:r>
      <w:r w:rsidR="00DE52AE" w:rsidRPr="0012479C">
        <w:rPr>
          <w:rFonts w:asciiTheme="majorBidi" w:eastAsia="Times New Roman" w:hAnsiTheme="majorBidi" w:cstheme="majorBidi"/>
          <w:color w:val="333333"/>
          <w:sz w:val="24"/>
          <w:szCs w:val="24"/>
        </w:rPr>
        <w:t>p</w:t>
      </w:r>
      <w:r w:rsidR="004E4745" w:rsidRPr="0012479C">
        <w:rPr>
          <w:rFonts w:asciiTheme="majorBidi" w:eastAsia="Times New Roman" w:hAnsiTheme="majorBidi" w:cstheme="majorBidi"/>
          <w:color w:val="333333"/>
          <w:sz w:val="24"/>
          <w:szCs w:val="24"/>
        </w:rPr>
        <w:t>etition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 for dispute resolution</w:t>
      </w:r>
      <w:r w:rsidR="004E4745" w:rsidRPr="009D06B1">
        <w:rPr>
          <w:rFonts w:asciiTheme="majorBidi" w:hAnsiTheme="majorBidi" w:cstheme="majorBidi"/>
          <w:sz w:val="24"/>
          <w:szCs w:val="24"/>
        </w:rPr>
        <w:t>”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; the </w:t>
      </w:r>
      <w:r w:rsidR="00DE52AE" w:rsidRPr="009D06B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 shall not include arguments or facts relating to the </w:t>
      </w:r>
      <w:r w:rsidR="00DE52AE" w:rsidRPr="009D06B1">
        <w:rPr>
          <w:rFonts w:asciiTheme="majorBidi" w:hAnsiTheme="majorBidi" w:cstheme="majorBidi"/>
          <w:sz w:val="24"/>
          <w:szCs w:val="24"/>
        </w:rPr>
        <w:t xml:space="preserve">conflict </w:t>
      </w:r>
      <w:r w:rsidR="004D7EB5" w:rsidRPr="009D06B1">
        <w:rPr>
          <w:rFonts w:asciiTheme="majorBidi" w:hAnsiTheme="majorBidi" w:cstheme="majorBidi"/>
          <w:sz w:val="24"/>
          <w:szCs w:val="24"/>
        </w:rPr>
        <w:t xml:space="preserve">or relating to the judicial authority of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4D7EB5" w:rsidRPr="009D06B1">
        <w:rPr>
          <w:rFonts w:asciiTheme="majorBidi" w:hAnsiTheme="majorBidi" w:cstheme="majorBidi"/>
          <w:sz w:val="24"/>
          <w:szCs w:val="24"/>
        </w:rPr>
        <w:t>.</w:t>
      </w:r>
    </w:p>
    <w:p w14:paraId="1CE6F304" w14:textId="43EBECE6" w:rsidR="00216DB6" w:rsidRPr="009D06B1" w:rsidRDefault="004D7EB5" w:rsidP="00853A38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lastRenderedPageBreak/>
        <w:t xml:space="preserve">(b) (1) A </w:t>
      </w:r>
      <w:r w:rsidR="0012479C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dispute resolution having been submitted as stated in subsection (a) (hereinafter: </w:t>
      </w:r>
      <w:r w:rsidR="0012479C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dispute resolution), 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 to the </w:t>
      </w:r>
      <w:r w:rsidR="00402D00" w:rsidRPr="009D06B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 shall be summoned by</w:t>
      </w:r>
      <w:r w:rsidR="00402D00" w:rsidRPr="009D06B1">
        <w:rPr>
          <w:rFonts w:asciiTheme="majorBidi" w:hAnsiTheme="majorBidi" w:cstheme="majorBidi"/>
          <w:sz w:val="24"/>
          <w:szCs w:val="24"/>
        </w:rPr>
        <w:t xml:space="preserve"> the </w:t>
      </w:r>
      <w:r w:rsidR="00853A38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853A38" w:rsidDel="00853A38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402D00" w:rsidRPr="0012479C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402D00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402D00" w:rsidRPr="0012479C">
        <w:rPr>
          <w:rFonts w:asciiTheme="majorBidi" w:eastAsia="Times New Roman" w:hAnsiTheme="majorBidi" w:cstheme="majorBidi"/>
          <w:color w:val="333333"/>
          <w:sz w:val="24"/>
          <w:szCs w:val="24"/>
        </w:rPr>
        <w:t>affiliated with th</w:t>
      </w:r>
      <w:r w:rsidR="00402D00" w:rsidRPr="009D06B1">
        <w:rPr>
          <w:rFonts w:asciiTheme="majorBidi" w:hAnsiTheme="majorBidi" w:cstheme="majorBidi"/>
          <w:sz w:val="24"/>
          <w:szCs w:val="24"/>
        </w:rPr>
        <w:t xml:space="preserve">e 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 to four meetings for information, familiarization and coordination (hereinafter: IFC meeting), and the same law applies to a summons to an IFC meeting as to a court summons; the </w:t>
      </w:r>
      <w:r w:rsidR="00853A38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853A38" w:rsidRPr="009D06B1" w:rsidDel="00853A38">
        <w:rPr>
          <w:rFonts w:asciiTheme="majorBidi" w:hAnsiTheme="majorBidi" w:cstheme="majorBidi"/>
          <w:sz w:val="24"/>
          <w:szCs w:val="24"/>
        </w:rPr>
        <w:t xml:space="preserve"> </w:t>
      </w:r>
      <w:r w:rsidR="003E323E" w:rsidRPr="0012479C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3E323E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may conduct a smaller number of meetings, subject to </w:t>
      </w:r>
      <w:r w:rsidR="0012479C">
        <w:rPr>
          <w:rFonts w:asciiTheme="majorBidi" w:hAnsiTheme="majorBidi" w:cstheme="majorBidi"/>
          <w:sz w:val="24"/>
          <w:szCs w:val="24"/>
        </w:rPr>
        <w:t>its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 professional discretion.</w:t>
      </w:r>
    </w:p>
    <w:p w14:paraId="6305A17D" w14:textId="17EA206F" w:rsidR="00BB4935" w:rsidRPr="009D06B1" w:rsidRDefault="00A44502" w:rsidP="00A15ED8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(2)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themselves shall </w:t>
      </w:r>
      <w:r w:rsidR="00FA1C09" w:rsidRPr="009D06B1">
        <w:rPr>
          <w:rFonts w:asciiTheme="majorBidi" w:hAnsiTheme="majorBidi" w:cstheme="majorBidi"/>
          <w:sz w:val="24"/>
          <w:szCs w:val="24"/>
        </w:rPr>
        <w:t xml:space="preserve">be present in </w:t>
      </w:r>
      <w:r w:rsidRPr="009D06B1">
        <w:rPr>
          <w:rFonts w:asciiTheme="majorBidi" w:hAnsiTheme="majorBidi" w:cstheme="majorBidi"/>
          <w:sz w:val="24"/>
          <w:szCs w:val="24"/>
        </w:rPr>
        <w:t xml:space="preserve">the IFC meetings, and the </w:t>
      </w:r>
      <w:r w:rsidR="00A15ED8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A15ED8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E9174F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Pr="009D06B1">
        <w:rPr>
          <w:rFonts w:asciiTheme="majorBidi" w:hAnsiTheme="majorBidi" w:cstheme="majorBidi"/>
          <w:sz w:val="24"/>
          <w:szCs w:val="24"/>
        </w:rPr>
        <w:t xml:space="preserve"> may meet separately with either one of them.</w:t>
      </w:r>
    </w:p>
    <w:p w14:paraId="6A112BB9" w14:textId="514EBAD9" w:rsidR="00BB4935" w:rsidRPr="009D06B1" w:rsidRDefault="00BB4935" w:rsidP="00F77F2D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3) All the IFC meetings shall take place within 45 days from the submission of the </w:t>
      </w:r>
      <w:r w:rsidR="0029536A" w:rsidRPr="009D06B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, but the </w:t>
      </w:r>
      <w:r w:rsidR="00F77F2D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29536A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unit</w:t>
      </w:r>
      <w:r w:rsidR="0029536A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A44502" w:rsidRPr="009D06B1">
        <w:rPr>
          <w:rFonts w:asciiTheme="majorBidi" w:hAnsiTheme="majorBidi" w:cstheme="majorBidi"/>
          <w:sz w:val="24"/>
          <w:szCs w:val="24"/>
        </w:rPr>
        <w:t>may extend the period</w:t>
      </w:r>
      <w:r w:rsidR="00216DB6" w:rsidRPr="009D06B1">
        <w:rPr>
          <w:rFonts w:asciiTheme="majorBidi" w:hAnsiTheme="majorBidi" w:cstheme="majorBidi"/>
          <w:sz w:val="24"/>
          <w:szCs w:val="24"/>
        </w:rPr>
        <w:t xml:space="preserve"> by 15 days</w:t>
      </w:r>
      <w:r w:rsidR="00A44502" w:rsidRPr="009D06B1">
        <w:rPr>
          <w:rFonts w:asciiTheme="majorBidi" w:hAnsiTheme="majorBidi" w:cstheme="majorBidi"/>
          <w:sz w:val="24"/>
          <w:szCs w:val="24"/>
        </w:rPr>
        <w:t xml:space="preserve">, once, </w:t>
      </w:r>
      <w:r w:rsidR="00216DB6" w:rsidRPr="009D06B1">
        <w:rPr>
          <w:rFonts w:asciiTheme="majorBidi" w:hAnsiTheme="majorBidi" w:cstheme="majorBidi"/>
          <w:sz w:val="24"/>
          <w:szCs w:val="24"/>
        </w:rPr>
        <w:t xml:space="preserve">upon notifying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216DB6" w:rsidRPr="009D06B1">
        <w:rPr>
          <w:rFonts w:asciiTheme="majorBidi" w:hAnsiTheme="majorBidi" w:cstheme="majorBidi"/>
          <w:sz w:val="24"/>
          <w:szCs w:val="24"/>
        </w:rPr>
        <w:t xml:space="preserve"> and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216DB6" w:rsidRPr="009D06B1">
        <w:rPr>
          <w:rFonts w:asciiTheme="majorBidi" w:hAnsiTheme="majorBidi" w:cstheme="majorBidi"/>
          <w:sz w:val="24"/>
          <w:szCs w:val="24"/>
        </w:rPr>
        <w:t>.</w:t>
      </w:r>
    </w:p>
    <w:p w14:paraId="2FC746F4" w14:textId="7191004B" w:rsidR="00216DB6" w:rsidRPr="009D06B1" w:rsidRDefault="00216DB6" w:rsidP="008F308F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(4) An attorney of the </w:t>
      </w:r>
      <w:r w:rsidR="008F308F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8F308F" w:rsidRPr="009D06B1" w:rsidDel="008F308F">
        <w:rPr>
          <w:rFonts w:asciiTheme="majorBidi" w:hAnsiTheme="majorBidi" w:cstheme="majorBidi"/>
          <w:sz w:val="24"/>
          <w:szCs w:val="24"/>
        </w:rPr>
        <w:t xml:space="preserve"> </w:t>
      </w:r>
      <w:r w:rsidR="00E26638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Pr="009D06B1">
        <w:rPr>
          <w:rFonts w:asciiTheme="majorBidi" w:hAnsiTheme="majorBidi" w:cstheme="majorBidi"/>
          <w:sz w:val="24"/>
          <w:szCs w:val="24"/>
        </w:rPr>
        <w:t xml:space="preserve">, with at least five years of experience in the field of family law and with training and experience in the field of </w:t>
      </w:r>
      <w:r w:rsidR="008F308F">
        <w:rPr>
          <w:rFonts w:asciiTheme="majorBidi" w:hAnsiTheme="majorBidi" w:cstheme="majorBidi"/>
          <w:sz w:val="24"/>
          <w:szCs w:val="24"/>
        </w:rPr>
        <w:t>alternative</w:t>
      </w:r>
      <w:r w:rsidR="008F308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dispute resolution, shall participate in the IFC meetings, all or some of them, subject to the </w:t>
      </w:r>
      <w:r w:rsidR="008F308F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12479C">
        <w:rPr>
          <w:rFonts w:asciiTheme="majorBidi" w:hAnsiTheme="majorBidi" w:cstheme="majorBidi"/>
          <w:sz w:val="24"/>
          <w:szCs w:val="24"/>
        </w:rPr>
        <w:t xml:space="preserve"> unit's</w:t>
      </w:r>
      <w:r w:rsidRPr="009D06B1">
        <w:rPr>
          <w:rFonts w:asciiTheme="majorBidi" w:hAnsiTheme="majorBidi" w:cstheme="majorBidi"/>
          <w:sz w:val="24"/>
          <w:szCs w:val="24"/>
        </w:rPr>
        <w:t xml:space="preserve"> professional discretion.</w:t>
      </w:r>
    </w:p>
    <w:p w14:paraId="0AF9C3F4" w14:textId="77777777" w:rsidR="00216DB6" w:rsidRPr="009D06B1" w:rsidRDefault="00216DB6" w:rsidP="001A0E17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(c) The IFC meetings shall include –</w:t>
      </w:r>
    </w:p>
    <w:p w14:paraId="2ADF1BCB" w14:textId="76AAB3E7" w:rsidR="00216DB6" w:rsidRPr="009D06B1" w:rsidRDefault="00216DB6" w:rsidP="001B228D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(1) Provi</w:t>
      </w:r>
      <w:r w:rsidR="00CF6DA0" w:rsidRPr="009D06B1">
        <w:rPr>
          <w:rFonts w:asciiTheme="majorBidi" w:hAnsiTheme="majorBidi" w:cstheme="majorBidi"/>
          <w:sz w:val="24"/>
          <w:szCs w:val="24"/>
        </w:rPr>
        <w:t>ding</w:t>
      </w:r>
      <w:r w:rsidRPr="009D06B1">
        <w:rPr>
          <w:rFonts w:asciiTheme="majorBidi" w:hAnsiTheme="majorBidi" w:cstheme="majorBidi"/>
          <w:sz w:val="24"/>
          <w:szCs w:val="24"/>
        </w:rPr>
        <w:t xml:space="preserve"> information </w:t>
      </w:r>
      <w:r w:rsidR="0012479C">
        <w:rPr>
          <w:rFonts w:asciiTheme="majorBidi" w:hAnsiTheme="majorBidi" w:cstheme="majorBidi"/>
          <w:sz w:val="24"/>
          <w:szCs w:val="24"/>
        </w:rPr>
        <w:t xml:space="preserve">to the parties </w:t>
      </w:r>
      <w:r w:rsidRPr="009D06B1">
        <w:rPr>
          <w:rFonts w:asciiTheme="majorBidi" w:hAnsiTheme="majorBidi" w:cstheme="majorBidi"/>
          <w:sz w:val="24"/>
          <w:szCs w:val="24"/>
        </w:rPr>
        <w:t>on t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he legal </w:t>
      </w:r>
      <w:r w:rsidR="001B228D">
        <w:rPr>
          <w:rFonts w:asciiTheme="majorBidi" w:hAnsiTheme="majorBidi" w:cstheme="majorBidi"/>
          <w:sz w:val="24"/>
          <w:szCs w:val="24"/>
        </w:rPr>
        <w:t>proceedings</w:t>
      </w:r>
      <w:r w:rsidR="001B228D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in the case of a </w:t>
      </w:r>
      <w:r w:rsidR="009F47F4" w:rsidRPr="009D06B1">
        <w:rPr>
          <w:rFonts w:asciiTheme="majorBidi" w:hAnsiTheme="majorBidi" w:cstheme="majorBidi"/>
          <w:sz w:val="24"/>
          <w:szCs w:val="24"/>
        </w:rPr>
        <w:t xml:space="preserve">family conflict </w:t>
      </w:r>
      <w:r w:rsidR="00BB4935" w:rsidRPr="009D06B1">
        <w:rPr>
          <w:rFonts w:asciiTheme="majorBidi" w:hAnsiTheme="majorBidi" w:cstheme="majorBidi"/>
          <w:sz w:val="24"/>
          <w:szCs w:val="24"/>
        </w:rPr>
        <w:t>and on the</w:t>
      </w:r>
      <w:r w:rsidR="00022117" w:rsidRPr="00C16AA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ramifications and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 consequences of divorce and of any other matter in a </w:t>
      </w:r>
      <w:r w:rsidR="00022117" w:rsidRPr="009D06B1">
        <w:rPr>
          <w:rFonts w:asciiTheme="majorBidi" w:hAnsiTheme="majorBidi" w:cstheme="majorBidi"/>
          <w:sz w:val="24"/>
          <w:szCs w:val="24"/>
        </w:rPr>
        <w:t>family conflict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CF6DA0" w:rsidRPr="009D06B1">
        <w:rPr>
          <w:rFonts w:asciiTheme="majorBidi" w:hAnsiTheme="majorBidi" w:cstheme="majorBidi"/>
          <w:sz w:val="24"/>
          <w:szCs w:val="24"/>
        </w:rPr>
        <w:t>to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 and </w:t>
      </w:r>
      <w:r w:rsidR="00CF6DA0" w:rsidRPr="009D06B1">
        <w:rPr>
          <w:rFonts w:asciiTheme="majorBidi" w:hAnsiTheme="majorBidi" w:cstheme="majorBidi"/>
          <w:sz w:val="24"/>
          <w:szCs w:val="24"/>
        </w:rPr>
        <w:t>to</w:t>
      </w:r>
      <w:r w:rsidR="00BB4935" w:rsidRPr="009D06B1">
        <w:rPr>
          <w:rFonts w:asciiTheme="majorBidi" w:hAnsiTheme="majorBidi" w:cstheme="majorBidi"/>
          <w:sz w:val="24"/>
          <w:szCs w:val="24"/>
        </w:rPr>
        <w:t xml:space="preserve"> their children, including legal, emotional, social and economic consequences;</w:t>
      </w:r>
    </w:p>
    <w:p w14:paraId="4C39FE68" w14:textId="4D0ABBE8" w:rsidR="00BB4935" w:rsidRPr="009D06B1" w:rsidRDefault="00BB4935" w:rsidP="00A628A1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(2) Provi</w:t>
      </w:r>
      <w:r w:rsidR="00CF6DA0" w:rsidRPr="009D06B1">
        <w:rPr>
          <w:rFonts w:asciiTheme="majorBidi" w:hAnsiTheme="majorBidi" w:cstheme="majorBidi"/>
          <w:sz w:val="24"/>
          <w:szCs w:val="24"/>
        </w:rPr>
        <w:t>ding</w:t>
      </w:r>
      <w:r w:rsidRPr="009D06B1">
        <w:rPr>
          <w:rFonts w:asciiTheme="majorBidi" w:hAnsiTheme="majorBidi" w:cstheme="majorBidi"/>
          <w:sz w:val="24"/>
          <w:szCs w:val="24"/>
        </w:rPr>
        <w:t xml:space="preserve"> information to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on the ways that may help them </w:t>
      </w:r>
      <w:r w:rsidR="0012479C">
        <w:rPr>
          <w:rFonts w:asciiTheme="majorBidi" w:hAnsiTheme="majorBidi" w:cstheme="majorBidi"/>
          <w:sz w:val="24"/>
          <w:szCs w:val="24"/>
        </w:rPr>
        <w:t xml:space="preserve">to </w:t>
      </w:r>
      <w:r w:rsidRPr="009D06B1">
        <w:rPr>
          <w:rFonts w:asciiTheme="majorBidi" w:hAnsiTheme="majorBidi" w:cstheme="majorBidi"/>
          <w:sz w:val="24"/>
          <w:szCs w:val="24"/>
        </w:rPr>
        <w:t xml:space="preserve">resolve the </w:t>
      </w:r>
      <w:r w:rsidR="004E079C" w:rsidRPr="009D06B1">
        <w:rPr>
          <w:rFonts w:asciiTheme="majorBidi" w:hAnsiTheme="majorBidi" w:cstheme="majorBidi"/>
          <w:sz w:val="24"/>
          <w:szCs w:val="24"/>
        </w:rPr>
        <w:t xml:space="preserve">conflict </w:t>
      </w:r>
      <w:r w:rsidR="002E4A7F" w:rsidRPr="009D06B1">
        <w:rPr>
          <w:rFonts w:asciiTheme="majorBidi" w:hAnsiTheme="majorBidi" w:cstheme="majorBidi"/>
          <w:sz w:val="24"/>
          <w:szCs w:val="24"/>
        </w:rPr>
        <w:t>consensually</w:t>
      </w:r>
      <w:r w:rsidRPr="009D06B1">
        <w:rPr>
          <w:rFonts w:asciiTheme="majorBidi" w:hAnsiTheme="majorBidi" w:cstheme="majorBidi"/>
          <w:sz w:val="24"/>
          <w:szCs w:val="24"/>
        </w:rPr>
        <w:t xml:space="preserve"> and peaceful</w:t>
      </w:r>
      <w:r w:rsidR="002E4A7F" w:rsidRPr="009D06B1">
        <w:rPr>
          <w:rFonts w:asciiTheme="majorBidi" w:hAnsiTheme="majorBidi" w:cstheme="majorBidi"/>
          <w:sz w:val="24"/>
          <w:szCs w:val="24"/>
        </w:rPr>
        <w:t>ly</w:t>
      </w:r>
      <w:r w:rsidRPr="009D06B1">
        <w:rPr>
          <w:rFonts w:asciiTheme="majorBidi" w:hAnsiTheme="majorBidi" w:cstheme="majorBidi"/>
          <w:sz w:val="24"/>
          <w:szCs w:val="24"/>
        </w:rPr>
        <w:t xml:space="preserve"> and </w:t>
      </w:r>
      <w:r w:rsidR="004E079C" w:rsidRPr="009D06B1">
        <w:rPr>
          <w:rFonts w:asciiTheme="majorBidi" w:hAnsiTheme="majorBidi" w:cstheme="majorBidi"/>
          <w:sz w:val="24"/>
          <w:szCs w:val="24"/>
        </w:rPr>
        <w:t xml:space="preserve">to cope </w:t>
      </w:r>
      <w:r w:rsidRPr="009D06B1">
        <w:rPr>
          <w:rFonts w:asciiTheme="majorBidi" w:hAnsiTheme="majorBidi" w:cstheme="majorBidi"/>
          <w:sz w:val="24"/>
          <w:szCs w:val="24"/>
        </w:rPr>
        <w:t xml:space="preserve">with its </w:t>
      </w:r>
      <w:r w:rsidR="00EB5EDF" w:rsidRPr="00C16AA3">
        <w:rPr>
          <w:rFonts w:asciiTheme="majorBidi" w:eastAsia="Times New Roman" w:hAnsiTheme="majorBidi" w:cstheme="majorBidi"/>
          <w:color w:val="333333"/>
          <w:sz w:val="24"/>
          <w:szCs w:val="24"/>
        </w:rPr>
        <w:t>ramifications and</w:t>
      </w:r>
      <w:r w:rsidR="00EB5ED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consequences, including counseling, mediation, family or spousal therapy, and on the services provided for that purpose by the </w:t>
      </w:r>
      <w:r w:rsidR="00A628A1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A628A1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C306DD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C306DD" w:rsidRPr="009D06B1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C306DD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>affiliated with th</w:t>
      </w:r>
      <w:r w:rsidR="00C306DD" w:rsidRPr="009D06B1">
        <w:rPr>
          <w:rFonts w:asciiTheme="majorBidi" w:hAnsiTheme="majorBidi" w:cstheme="majorBidi"/>
          <w:sz w:val="24"/>
          <w:szCs w:val="24"/>
        </w:rPr>
        <w:t xml:space="preserve">e </w:t>
      </w:r>
      <w:r w:rsidRPr="009D06B1">
        <w:rPr>
          <w:rFonts w:asciiTheme="majorBidi" w:hAnsiTheme="majorBidi" w:cstheme="majorBidi"/>
          <w:sz w:val="24"/>
          <w:szCs w:val="24"/>
        </w:rPr>
        <w:t xml:space="preserve">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>, in the community, and in the private sector;</w:t>
      </w:r>
    </w:p>
    <w:p w14:paraId="67E1B671" w14:textId="001CD354" w:rsidR="00BB4935" w:rsidRPr="009D06B1" w:rsidRDefault="00BB4935" w:rsidP="0012479C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lastRenderedPageBreak/>
        <w:t xml:space="preserve">(3) </w:t>
      </w:r>
      <w:r w:rsidR="0012479C">
        <w:rPr>
          <w:rFonts w:asciiTheme="majorBidi" w:hAnsiTheme="majorBidi" w:cstheme="majorBidi"/>
          <w:sz w:val="24"/>
          <w:szCs w:val="24"/>
        </w:rPr>
        <w:t>Becoming f</w:t>
      </w:r>
      <w:r w:rsidR="0080086F" w:rsidRPr="00DA14EF">
        <w:rPr>
          <w:rFonts w:asciiTheme="majorBidi" w:hAnsiTheme="majorBidi" w:cstheme="majorBidi"/>
          <w:sz w:val="24"/>
          <w:szCs w:val="24"/>
        </w:rPr>
        <w:t>amiliar</w:t>
      </w:r>
      <w:r w:rsidR="0080086F">
        <w:rPr>
          <w:rFonts w:asciiTheme="majorBidi" w:hAnsiTheme="majorBidi" w:cstheme="majorBidi"/>
          <w:sz w:val="24"/>
          <w:szCs w:val="24"/>
        </w:rPr>
        <w:t xml:space="preserve"> with</w:t>
      </w:r>
      <w:r w:rsidR="0080086F" w:rsidRPr="009D06B1" w:rsidDel="0080086F">
        <w:rPr>
          <w:rFonts w:asciiTheme="majorBidi" w:hAnsiTheme="majorBidi" w:cstheme="majorBidi"/>
          <w:sz w:val="24"/>
          <w:szCs w:val="24"/>
        </w:rPr>
        <w:t xml:space="preserve"> 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 in order to evaluate together with them their needs and desires, and regarding their children – their best interest, desires and rights in matters that concern them; to help them examine the means and services that may contribute to resolving the </w:t>
      </w:r>
      <w:r w:rsidR="00632AE1">
        <w:rPr>
          <w:rFonts w:asciiTheme="majorBidi" w:hAnsiTheme="majorBidi" w:cstheme="majorBidi"/>
          <w:sz w:val="24"/>
          <w:szCs w:val="24"/>
        </w:rPr>
        <w:t xml:space="preserve">conflict 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between them </w:t>
      </w:r>
      <w:r w:rsidR="002E4A7F" w:rsidRPr="009D06B1">
        <w:rPr>
          <w:rFonts w:asciiTheme="majorBidi" w:hAnsiTheme="majorBidi" w:cstheme="majorBidi"/>
          <w:sz w:val="24"/>
          <w:szCs w:val="24"/>
        </w:rPr>
        <w:t>consensually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 and peaceful</w:t>
      </w:r>
      <w:r w:rsidR="002E4A7F" w:rsidRPr="009D06B1">
        <w:rPr>
          <w:rFonts w:asciiTheme="majorBidi" w:hAnsiTheme="majorBidi" w:cstheme="majorBidi"/>
          <w:sz w:val="24"/>
          <w:szCs w:val="24"/>
        </w:rPr>
        <w:t>ly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; to help them </w:t>
      </w:r>
      <w:r w:rsidR="00A5706F">
        <w:rPr>
          <w:rFonts w:asciiTheme="majorBidi" w:hAnsiTheme="majorBidi" w:cstheme="majorBidi"/>
          <w:sz w:val="24"/>
          <w:szCs w:val="24"/>
        </w:rPr>
        <w:t>to cope</w:t>
      </w:r>
      <w:r w:rsidR="00A5706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783450" w:rsidRPr="009D06B1">
        <w:rPr>
          <w:rFonts w:asciiTheme="majorBidi" w:hAnsiTheme="majorBidi" w:cstheme="majorBidi"/>
          <w:sz w:val="24"/>
          <w:szCs w:val="24"/>
        </w:rPr>
        <w:t xml:space="preserve">with the </w:t>
      </w:r>
      <w:r w:rsidR="00954136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ramifications and</w:t>
      </w:r>
      <w:r w:rsidR="00954136" w:rsidRPr="00DA14EF">
        <w:rPr>
          <w:rFonts w:asciiTheme="majorBidi" w:hAnsiTheme="majorBidi" w:cstheme="majorBidi"/>
          <w:sz w:val="24"/>
          <w:szCs w:val="24"/>
        </w:rPr>
        <w:t xml:space="preserve"> consequences</w:t>
      </w:r>
      <w:r w:rsidR="00954136" w:rsidRPr="009D06B1" w:rsidDel="00954136">
        <w:rPr>
          <w:rFonts w:asciiTheme="majorBidi" w:hAnsiTheme="majorBidi" w:cstheme="majorBidi"/>
          <w:sz w:val="24"/>
          <w:szCs w:val="24"/>
        </w:rPr>
        <w:t xml:space="preserve"> </w:t>
      </w:r>
      <w:r w:rsidR="00783450" w:rsidRPr="009D06B1">
        <w:rPr>
          <w:rFonts w:asciiTheme="majorBidi" w:hAnsiTheme="majorBidi" w:cstheme="majorBidi"/>
          <w:sz w:val="24"/>
          <w:szCs w:val="24"/>
        </w:rPr>
        <w:t>of the dispute; and to coordinate with them a suitable program for continuation of the process;</w:t>
      </w:r>
    </w:p>
    <w:p w14:paraId="59210502" w14:textId="1B161948" w:rsidR="00783450" w:rsidRPr="009D06B1" w:rsidRDefault="00783450" w:rsidP="00FC331D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(4) Determining temporary </w:t>
      </w:r>
      <w:r w:rsidR="00CF6DA0" w:rsidRPr="009D06B1">
        <w:rPr>
          <w:rFonts w:asciiTheme="majorBidi" w:hAnsiTheme="majorBidi" w:cstheme="majorBidi"/>
          <w:sz w:val="24"/>
          <w:szCs w:val="24"/>
        </w:rPr>
        <w:t>provisions</w:t>
      </w:r>
      <w:r w:rsidRPr="009D06B1">
        <w:rPr>
          <w:rFonts w:asciiTheme="majorBidi" w:hAnsiTheme="majorBidi" w:cstheme="majorBidi"/>
          <w:sz w:val="24"/>
          <w:szCs w:val="24"/>
        </w:rPr>
        <w:t xml:space="preserve"> by agreement in the matter of alimony </w:t>
      </w:r>
      <w:r w:rsidR="00560C1B">
        <w:rPr>
          <w:rFonts w:asciiTheme="majorBidi" w:hAnsiTheme="majorBidi" w:cstheme="majorBidi"/>
          <w:sz w:val="24"/>
          <w:szCs w:val="24"/>
        </w:rPr>
        <w:t xml:space="preserve">and/or child support </w:t>
      </w:r>
      <w:r w:rsidRPr="009D06B1">
        <w:rPr>
          <w:rFonts w:asciiTheme="majorBidi" w:hAnsiTheme="majorBidi" w:cstheme="majorBidi"/>
          <w:sz w:val="24"/>
          <w:szCs w:val="24"/>
        </w:rPr>
        <w:t xml:space="preserve">or children's custody and communication arrangements for periods as stated in subsection (e), or providing a recommendation to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and to a </w:t>
      </w:r>
      <w:r w:rsidR="00FC331D">
        <w:rPr>
          <w:rFonts w:asciiTheme="majorBidi" w:hAnsiTheme="majorBidi" w:cstheme="majorBidi"/>
          <w:sz w:val="24"/>
          <w:szCs w:val="24"/>
        </w:rPr>
        <w:t xml:space="preserve">professional </w:t>
      </w:r>
      <w:r w:rsidR="00B5516F">
        <w:rPr>
          <w:rFonts w:asciiTheme="majorBidi" w:hAnsiTheme="majorBidi" w:cstheme="majorBidi"/>
          <w:sz w:val="24"/>
          <w:szCs w:val="24"/>
        </w:rPr>
        <w:t>agent</w:t>
      </w:r>
      <w:r w:rsidR="00B5516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>to wh</w:t>
      </w:r>
      <w:r w:rsidR="00CF6DA0" w:rsidRPr="009D06B1">
        <w:rPr>
          <w:rFonts w:asciiTheme="majorBidi" w:hAnsiTheme="majorBidi" w:cstheme="majorBidi"/>
          <w:sz w:val="24"/>
          <w:szCs w:val="24"/>
        </w:rPr>
        <w:t>ich</w:t>
      </w:r>
      <w:r w:rsidRPr="009D06B1">
        <w:rPr>
          <w:rFonts w:asciiTheme="majorBidi" w:hAnsiTheme="majorBidi" w:cstheme="majorBidi"/>
          <w:sz w:val="24"/>
          <w:szCs w:val="24"/>
        </w:rPr>
        <w:t xml:space="preserve"> they shall be referred for continued resolution of the dispute</w:t>
      </w:r>
      <w:r w:rsidR="00CF6DA0" w:rsidRPr="009D06B1">
        <w:rPr>
          <w:rFonts w:asciiTheme="majorBidi" w:hAnsiTheme="majorBidi" w:cstheme="majorBidi"/>
          <w:sz w:val="24"/>
          <w:szCs w:val="24"/>
        </w:rPr>
        <w:t xml:space="preserve">, to see to determining provisions </w:t>
      </w:r>
      <w:r w:rsidR="002E4A7F" w:rsidRPr="009D06B1">
        <w:rPr>
          <w:rFonts w:asciiTheme="majorBidi" w:hAnsiTheme="majorBidi" w:cstheme="majorBidi"/>
          <w:sz w:val="24"/>
          <w:szCs w:val="24"/>
        </w:rPr>
        <w:t>consensually</w:t>
      </w:r>
      <w:r w:rsidR="00CF6DA0" w:rsidRPr="009D06B1">
        <w:rPr>
          <w:rFonts w:asciiTheme="majorBidi" w:hAnsiTheme="majorBidi" w:cstheme="majorBidi"/>
          <w:sz w:val="24"/>
          <w:szCs w:val="24"/>
        </w:rPr>
        <w:t xml:space="preserve"> in these matters.</w:t>
      </w:r>
    </w:p>
    <w:p w14:paraId="62CA1682" w14:textId="1608E993" w:rsidR="00CF6DA0" w:rsidRPr="009D06B1" w:rsidRDefault="00CF6DA0" w:rsidP="00E838B2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(d) The last IFC meeting having been concluded, the</w:t>
      </w:r>
      <w:r w:rsidR="002E4A7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E838B2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D606B8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unit</w:t>
      </w:r>
      <w:r w:rsidRPr="009D06B1">
        <w:rPr>
          <w:rFonts w:asciiTheme="majorBidi" w:hAnsiTheme="majorBidi" w:cstheme="majorBidi"/>
          <w:sz w:val="24"/>
          <w:szCs w:val="24"/>
        </w:rPr>
        <w:t xml:space="preserve"> shall make a recommendation to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in the matter of a suitable </w:t>
      </w:r>
      <w:r w:rsidR="002E4A7F" w:rsidRPr="009D06B1">
        <w:rPr>
          <w:rFonts w:asciiTheme="majorBidi" w:hAnsiTheme="majorBidi" w:cstheme="majorBidi"/>
          <w:sz w:val="24"/>
          <w:szCs w:val="24"/>
        </w:rPr>
        <w:t xml:space="preserve">consensual </w:t>
      </w:r>
      <w:r w:rsidRPr="009D06B1">
        <w:rPr>
          <w:rFonts w:asciiTheme="majorBidi" w:hAnsiTheme="majorBidi" w:cstheme="majorBidi"/>
          <w:sz w:val="24"/>
          <w:szCs w:val="24"/>
        </w:rPr>
        <w:t>dispute resolution procedure in their case; ten days having passed since the last IFC meeting</w:t>
      </w:r>
      <w:r w:rsidR="00B6625E" w:rsidRPr="009D06B1">
        <w:rPr>
          <w:rFonts w:asciiTheme="majorBidi" w:hAnsiTheme="majorBidi" w:cstheme="majorBidi"/>
          <w:sz w:val="24"/>
          <w:szCs w:val="24"/>
        </w:rPr>
        <w:t xml:space="preserve">, each of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B6625E" w:rsidRPr="009D06B1">
        <w:rPr>
          <w:rFonts w:asciiTheme="majorBidi" w:hAnsiTheme="majorBidi" w:cstheme="majorBidi"/>
          <w:sz w:val="24"/>
          <w:szCs w:val="24"/>
        </w:rPr>
        <w:t xml:space="preserve"> shall notify the </w:t>
      </w:r>
      <w:r w:rsidR="005A3313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5A3313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C17432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2E4A7F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B6625E" w:rsidRPr="009D06B1">
        <w:rPr>
          <w:rFonts w:asciiTheme="majorBidi" w:hAnsiTheme="majorBidi" w:cstheme="majorBidi"/>
          <w:sz w:val="24"/>
          <w:szCs w:val="24"/>
        </w:rPr>
        <w:t>if they are interested in continuing with an alternative dispute resolution procedure.</w:t>
      </w:r>
    </w:p>
    <w:p w14:paraId="7DCE71EF" w14:textId="314D459A" w:rsidR="00B6625E" w:rsidRPr="009D06B1" w:rsidRDefault="00B6625E" w:rsidP="00FF5647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(e) During the 45-day period from the submission of the </w:t>
      </w:r>
      <w:r w:rsidR="00C16AA3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resolution of the dispute, or 60 days if it has been extended as stated in subsection (b)(3) (hereinafter: </w:t>
      </w:r>
      <w:r w:rsidR="004B1823">
        <w:rPr>
          <w:rFonts w:asciiTheme="majorBidi" w:hAnsiTheme="majorBidi" w:cstheme="majorBidi"/>
          <w:sz w:val="24"/>
          <w:szCs w:val="24"/>
        </w:rPr>
        <w:t>legal proceedings</w:t>
      </w:r>
      <w:r w:rsidR="004B1823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postponement period), and in the ten days given to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to provide notification as stated in subsection (d), as also in the 15 days following the end of the period as stated, and in any additional period to which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have agreed in writing, or any other period determined under section 5(a)(5),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DD718D" w:rsidRPr="009D06B1">
        <w:rPr>
          <w:rFonts w:asciiTheme="majorBidi" w:hAnsiTheme="majorBidi" w:cstheme="majorBidi"/>
          <w:sz w:val="24"/>
          <w:szCs w:val="24"/>
        </w:rPr>
        <w:t>sha</w:t>
      </w:r>
      <w:r w:rsidRPr="009D06B1">
        <w:rPr>
          <w:rFonts w:asciiTheme="majorBidi" w:hAnsiTheme="majorBidi" w:cstheme="majorBidi"/>
          <w:sz w:val="24"/>
          <w:szCs w:val="24"/>
        </w:rPr>
        <w:t xml:space="preserve">ll not be able to file an action in the matter of a </w:t>
      </w:r>
      <w:r w:rsidR="00B656F9">
        <w:rPr>
          <w:rFonts w:asciiTheme="majorBidi" w:hAnsiTheme="majorBidi" w:cstheme="majorBidi"/>
          <w:sz w:val="24"/>
          <w:szCs w:val="24"/>
        </w:rPr>
        <w:t>family conflict</w:t>
      </w:r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DD718D" w:rsidRPr="009D06B1">
        <w:rPr>
          <w:rFonts w:asciiTheme="majorBidi" w:hAnsiTheme="majorBidi" w:cstheme="majorBidi"/>
          <w:sz w:val="24"/>
          <w:szCs w:val="24"/>
        </w:rPr>
        <w:t xml:space="preserve">with any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DD718D" w:rsidRPr="009D06B1">
        <w:rPr>
          <w:rFonts w:asciiTheme="majorBidi" w:hAnsiTheme="majorBidi" w:cstheme="majorBidi"/>
          <w:sz w:val="24"/>
          <w:szCs w:val="24"/>
        </w:rPr>
        <w:t xml:space="preserve">, and no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DD718D" w:rsidRPr="009D06B1">
        <w:rPr>
          <w:rFonts w:asciiTheme="majorBidi" w:hAnsiTheme="majorBidi" w:cstheme="majorBidi"/>
          <w:sz w:val="24"/>
          <w:szCs w:val="24"/>
        </w:rPr>
        <w:t xml:space="preserve"> shall discuss an action in the matter of </w:t>
      </w:r>
      <w:r w:rsidR="00FF5647">
        <w:rPr>
          <w:rFonts w:asciiTheme="majorBidi" w:hAnsiTheme="majorBidi" w:cstheme="majorBidi"/>
          <w:sz w:val="24"/>
          <w:szCs w:val="24"/>
        </w:rPr>
        <w:t>the</w:t>
      </w:r>
      <w:r w:rsidR="00FF5647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FF5647">
        <w:rPr>
          <w:rFonts w:asciiTheme="majorBidi" w:hAnsiTheme="majorBidi" w:cstheme="majorBidi"/>
          <w:sz w:val="24"/>
          <w:szCs w:val="24"/>
        </w:rPr>
        <w:t>family conflict</w:t>
      </w:r>
      <w:r w:rsidR="00DD718D" w:rsidRPr="009D06B1">
        <w:rPr>
          <w:rFonts w:asciiTheme="majorBidi" w:hAnsiTheme="majorBidi" w:cstheme="majorBidi"/>
          <w:sz w:val="24"/>
          <w:szCs w:val="24"/>
        </w:rPr>
        <w:t xml:space="preserve"> between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DD718D" w:rsidRPr="009D06B1">
        <w:rPr>
          <w:rFonts w:asciiTheme="majorBidi" w:hAnsiTheme="majorBidi" w:cstheme="majorBidi"/>
          <w:sz w:val="24"/>
          <w:szCs w:val="24"/>
        </w:rPr>
        <w:t xml:space="preserve">, including in the matter of the judicial authority of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DD718D" w:rsidRPr="009D06B1">
        <w:rPr>
          <w:rFonts w:asciiTheme="majorBidi" w:hAnsiTheme="majorBidi" w:cstheme="majorBidi"/>
          <w:sz w:val="24"/>
          <w:szCs w:val="24"/>
        </w:rPr>
        <w:t>.</w:t>
      </w:r>
    </w:p>
    <w:p w14:paraId="73F5CF90" w14:textId="7C73EA1A" w:rsidR="00DD718D" w:rsidRPr="009D06B1" w:rsidRDefault="00DD718D" w:rsidP="002E4241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lastRenderedPageBreak/>
        <w:t xml:space="preserve">(f) Despite the aforesaid in subsection (e),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having failed to determine temporary provisions </w:t>
      </w:r>
      <w:r w:rsidR="002E4A7F" w:rsidRPr="009D06B1">
        <w:rPr>
          <w:rFonts w:asciiTheme="majorBidi" w:hAnsiTheme="majorBidi" w:cstheme="majorBidi"/>
          <w:sz w:val="24"/>
          <w:szCs w:val="24"/>
        </w:rPr>
        <w:t>consensually</w:t>
      </w:r>
      <w:r w:rsidRPr="009D06B1">
        <w:rPr>
          <w:rFonts w:asciiTheme="majorBidi" w:hAnsiTheme="majorBidi" w:cstheme="majorBidi"/>
          <w:sz w:val="24"/>
          <w:szCs w:val="24"/>
        </w:rPr>
        <w:t xml:space="preserve"> in the matter of alimony </w:t>
      </w:r>
      <w:r w:rsidR="0004272A">
        <w:rPr>
          <w:rFonts w:asciiTheme="majorBidi" w:hAnsiTheme="majorBidi" w:cstheme="majorBidi"/>
          <w:sz w:val="24"/>
          <w:szCs w:val="24"/>
        </w:rPr>
        <w:t xml:space="preserve">and/or child support </w:t>
      </w:r>
      <w:r w:rsidRPr="009D06B1">
        <w:rPr>
          <w:rFonts w:asciiTheme="majorBidi" w:hAnsiTheme="majorBidi" w:cstheme="majorBidi"/>
          <w:sz w:val="24"/>
          <w:szCs w:val="24"/>
        </w:rPr>
        <w:t xml:space="preserve">or children's custody by the end of the </w:t>
      </w:r>
      <w:r w:rsidR="002E4241">
        <w:rPr>
          <w:rFonts w:asciiTheme="majorBidi" w:hAnsiTheme="majorBidi" w:cstheme="majorBidi"/>
          <w:sz w:val="24"/>
          <w:szCs w:val="24"/>
        </w:rPr>
        <w:t>legal proceedings</w:t>
      </w:r>
      <w:r w:rsidRPr="009D06B1">
        <w:rPr>
          <w:rFonts w:asciiTheme="majorBidi" w:hAnsiTheme="majorBidi" w:cstheme="majorBidi"/>
          <w:sz w:val="24"/>
          <w:szCs w:val="24"/>
        </w:rPr>
        <w:t xml:space="preserve"> postponement period, they may submit a </w:t>
      </w:r>
      <w:r w:rsidR="00C16AA3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in the matter to the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authorized by law.</w:t>
      </w:r>
    </w:p>
    <w:p w14:paraId="3828BD53" w14:textId="3C1E0559" w:rsidR="00DD718D" w:rsidRPr="009D06B1" w:rsidRDefault="00DD718D">
      <w:pPr>
        <w:pStyle w:val="ListParagraph"/>
        <w:bidi w:val="0"/>
        <w:spacing w:line="36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(g) (1) Despite the aforesaid in subsection (e), 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a </w:t>
      </w:r>
      <w:r w:rsidR="0062435B">
        <w:rPr>
          <w:rFonts w:asciiTheme="majorBidi" w:hAnsiTheme="majorBidi" w:cstheme="majorBidi"/>
          <w:sz w:val="24"/>
          <w:szCs w:val="24"/>
        </w:rPr>
        <w:t>party</w:t>
      </w:r>
      <w:r w:rsidR="0062435B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to a </w:t>
      </w:r>
      <w:r w:rsidR="00DE36BA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 for dispute resolution may submit, at any time, to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 authorized by law, a </w:t>
      </w:r>
      <w:r w:rsidR="00DE36BA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 for </w:t>
      </w:r>
      <w:r w:rsidR="00FE5CCE">
        <w:rPr>
          <w:rFonts w:asciiTheme="majorBidi" w:hAnsiTheme="majorBidi" w:cstheme="majorBidi"/>
          <w:sz w:val="24"/>
          <w:szCs w:val="24"/>
        </w:rPr>
        <w:t xml:space="preserve">an 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urgent </w:t>
      </w:r>
      <w:r w:rsidR="00DE36BA">
        <w:rPr>
          <w:rFonts w:asciiTheme="majorBidi" w:hAnsiTheme="majorBidi" w:cstheme="majorBidi"/>
          <w:sz w:val="24"/>
          <w:szCs w:val="24"/>
        </w:rPr>
        <w:t>order</w:t>
      </w:r>
      <w:r w:rsidR="00DE36BA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in a matter determined under section 5, for </w:t>
      </w:r>
      <w:r w:rsidR="00FE5CCE">
        <w:rPr>
          <w:rFonts w:asciiTheme="majorBidi" w:hAnsiTheme="majorBidi" w:cstheme="majorBidi"/>
          <w:sz w:val="24"/>
          <w:szCs w:val="24"/>
        </w:rPr>
        <w:t xml:space="preserve">a </w:t>
      </w:r>
      <w:r w:rsidR="000E3350" w:rsidRPr="009D06B1">
        <w:rPr>
          <w:rFonts w:asciiTheme="majorBidi" w:hAnsiTheme="majorBidi" w:cstheme="majorBidi"/>
          <w:sz w:val="24"/>
          <w:szCs w:val="24"/>
        </w:rPr>
        <w:t xml:space="preserve">temporary </w:t>
      </w:r>
      <w:r w:rsidR="00DE36BA">
        <w:rPr>
          <w:rFonts w:asciiTheme="majorBidi" w:hAnsiTheme="majorBidi" w:cstheme="majorBidi"/>
          <w:sz w:val="24"/>
          <w:szCs w:val="24"/>
        </w:rPr>
        <w:t>order</w:t>
      </w:r>
      <w:r w:rsidR="00DE36BA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0E3350" w:rsidRPr="009D06B1">
        <w:rPr>
          <w:rFonts w:asciiTheme="majorBidi" w:hAnsiTheme="majorBidi" w:cstheme="majorBidi"/>
          <w:sz w:val="24"/>
          <w:szCs w:val="24"/>
        </w:rPr>
        <w:t>to maintain the status quo, or for a stay of exit from the country.</w:t>
      </w:r>
    </w:p>
    <w:p w14:paraId="0DF3F64B" w14:textId="57CD91FE" w:rsidR="000E3350" w:rsidRPr="009D06B1" w:rsidRDefault="000E3350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(2) A </w:t>
      </w:r>
      <w:r w:rsidR="003168C9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</w:t>
      </w:r>
      <w:r w:rsidR="00FE5CCE">
        <w:rPr>
          <w:rFonts w:asciiTheme="majorBidi" w:hAnsiTheme="majorBidi" w:cstheme="majorBidi"/>
          <w:sz w:val="24"/>
          <w:szCs w:val="24"/>
        </w:rPr>
        <w:t xml:space="preserve">a </w:t>
      </w:r>
      <w:r w:rsidRPr="009D06B1">
        <w:rPr>
          <w:rFonts w:asciiTheme="majorBidi" w:hAnsiTheme="majorBidi" w:cstheme="majorBidi"/>
          <w:sz w:val="24"/>
          <w:szCs w:val="24"/>
        </w:rPr>
        <w:t xml:space="preserve">temporary </w:t>
      </w:r>
      <w:r w:rsidR="003168C9">
        <w:rPr>
          <w:rFonts w:asciiTheme="majorBidi" w:hAnsiTheme="majorBidi" w:cstheme="majorBidi"/>
          <w:sz w:val="24"/>
          <w:szCs w:val="24"/>
        </w:rPr>
        <w:t>order</w:t>
      </w:r>
      <w:r w:rsidR="003168C9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shall be drawn up in a brief and concise manner and shall include only the main facts required for discussing it;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shall discuss only the temporary </w:t>
      </w:r>
      <w:r w:rsidR="009A527B">
        <w:rPr>
          <w:rFonts w:asciiTheme="majorBidi" w:hAnsiTheme="majorBidi" w:cstheme="majorBidi"/>
          <w:sz w:val="24"/>
          <w:szCs w:val="24"/>
        </w:rPr>
        <w:t>order</w:t>
      </w:r>
      <w:r w:rsidRPr="009D06B1">
        <w:rPr>
          <w:rFonts w:asciiTheme="majorBidi" w:hAnsiTheme="majorBidi" w:cstheme="majorBidi"/>
          <w:sz w:val="24"/>
          <w:szCs w:val="24"/>
        </w:rPr>
        <w:t>.</w:t>
      </w:r>
    </w:p>
    <w:p w14:paraId="633C4641" w14:textId="007FAA61" w:rsidR="000E3350" w:rsidRPr="009D06B1" w:rsidRDefault="000E3350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(3) A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5704E8" w:rsidRPr="009D06B1">
        <w:rPr>
          <w:rFonts w:asciiTheme="majorBidi" w:hAnsiTheme="majorBidi" w:cstheme="majorBidi"/>
          <w:sz w:val="24"/>
          <w:szCs w:val="24"/>
        </w:rPr>
        <w:t xml:space="preserve">shall not issue a temporary </w:t>
      </w:r>
      <w:r w:rsidR="002F4EB2" w:rsidRPr="009D06B1">
        <w:rPr>
          <w:rFonts w:asciiTheme="majorBidi" w:hAnsiTheme="majorBidi" w:cstheme="majorBidi"/>
          <w:sz w:val="24"/>
          <w:szCs w:val="24"/>
        </w:rPr>
        <w:t xml:space="preserve">order </w:t>
      </w:r>
      <w:r w:rsidR="005704E8" w:rsidRPr="009D06B1">
        <w:rPr>
          <w:rFonts w:asciiTheme="majorBidi" w:hAnsiTheme="majorBidi" w:cstheme="majorBidi"/>
          <w:sz w:val="24"/>
          <w:szCs w:val="24"/>
        </w:rPr>
        <w:t xml:space="preserve">in a matter in which </w:t>
      </w:r>
      <w:r w:rsidR="005C7DB3">
        <w:rPr>
          <w:rFonts w:asciiTheme="majorBidi" w:hAnsiTheme="majorBidi" w:cstheme="majorBidi"/>
          <w:sz w:val="24"/>
          <w:szCs w:val="24"/>
        </w:rPr>
        <w:t>an order</w:t>
      </w:r>
      <w:r w:rsidR="005C7DB3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5704E8" w:rsidRPr="009D06B1">
        <w:rPr>
          <w:rFonts w:asciiTheme="majorBidi" w:hAnsiTheme="majorBidi" w:cstheme="majorBidi"/>
          <w:sz w:val="24"/>
          <w:szCs w:val="24"/>
        </w:rPr>
        <w:t>was previously given as stat</w:t>
      </w:r>
      <w:r w:rsidR="002F4EB2" w:rsidRPr="009D06B1">
        <w:rPr>
          <w:rFonts w:asciiTheme="majorBidi" w:hAnsiTheme="majorBidi" w:cstheme="majorBidi"/>
          <w:sz w:val="24"/>
          <w:szCs w:val="24"/>
        </w:rPr>
        <w:t xml:space="preserve">ed by another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2F4EB2" w:rsidRPr="009D06B1">
        <w:rPr>
          <w:rFonts w:asciiTheme="majorBidi" w:hAnsiTheme="majorBidi" w:cstheme="majorBidi"/>
          <w:sz w:val="24"/>
          <w:szCs w:val="24"/>
        </w:rPr>
        <w:t xml:space="preserve">, and it shall not discuss the question of authority to </w:t>
      </w:r>
      <w:r w:rsidR="00DB6885">
        <w:rPr>
          <w:rFonts w:asciiTheme="majorBidi" w:hAnsiTheme="majorBidi" w:cstheme="majorBidi"/>
          <w:sz w:val="24"/>
          <w:szCs w:val="24"/>
        </w:rPr>
        <w:t xml:space="preserve">deliberate </w:t>
      </w:r>
      <w:r w:rsidR="002F4EB2" w:rsidRPr="009D06B1">
        <w:rPr>
          <w:rFonts w:asciiTheme="majorBidi" w:hAnsiTheme="majorBidi" w:cstheme="majorBidi"/>
          <w:sz w:val="24"/>
          <w:szCs w:val="24"/>
        </w:rPr>
        <w:t>the action.</w:t>
      </w:r>
    </w:p>
    <w:p w14:paraId="1A600F7F" w14:textId="3CB8065B" w:rsidR="002F4EB2" w:rsidRPr="009D06B1" w:rsidRDefault="002F4EB2" w:rsidP="00DA6130">
      <w:pPr>
        <w:pStyle w:val="ListParagraph"/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(4) A temporary relief order issued under this section shall remain </w:t>
      </w:r>
      <w:r w:rsidR="00DA6130" w:rsidRPr="009D06B1">
        <w:rPr>
          <w:rFonts w:asciiTheme="majorBidi" w:hAnsiTheme="majorBidi" w:cstheme="majorBidi"/>
          <w:sz w:val="24"/>
          <w:szCs w:val="24"/>
        </w:rPr>
        <w:t>in effect</w:t>
      </w:r>
      <w:r w:rsidRPr="009D06B1">
        <w:rPr>
          <w:rFonts w:asciiTheme="majorBidi" w:hAnsiTheme="majorBidi" w:cstheme="majorBidi"/>
          <w:sz w:val="24"/>
          <w:szCs w:val="24"/>
        </w:rPr>
        <w:t xml:space="preserve"> until a decision is made in this matter by a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determined to be authorized to discuss the primary action, after submission of the litigants' writs under section 4.</w:t>
      </w:r>
    </w:p>
    <w:p w14:paraId="723F337B" w14:textId="77777777" w:rsidR="002F4EB2" w:rsidRPr="009D06B1" w:rsidRDefault="002F4EB2" w:rsidP="00187422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(h) Discussing urgent or temporary relief or providing</w:t>
      </w:r>
      <w:r w:rsidR="00000538" w:rsidRPr="009D06B1">
        <w:rPr>
          <w:rFonts w:asciiTheme="majorBidi" w:hAnsiTheme="majorBidi" w:cstheme="majorBidi"/>
          <w:sz w:val="24"/>
          <w:szCs w:val="24"/>
        </w:rPr>
        <w:t xml:space="preserve"> such</w:t>
      </w:r>
      <w:r w:rsidRPr="009D06B1">
        <w:rPr>
          <w:rFonts w:asciiTheme="majorBidi" w:hAnsiTheme="majorBidi" w:cstheme="majorBidi"/>
          <w:sz w:val="24"/>
          <w:szCs w:val="24"/>
        </w:rPr>
        <w:t xml:space="preserve"> relief as stated </w:t>
      </w:r>
      <w:r w:rsidR="00187422" w:rsidRPr="009D06B1">
        <w:rPr>
          <w:rFonts w:asciiTheme="majorBidi" w:hAnsiTheme="majorBidi" w:cstheme="majorBidi"/>
          <w:sz w:val="24"/>
          <w:szCs w:val="24"/>
        </w:rPr>
        <w:t>carries no weight in</w:t>
      </w:r>
      <w:r w:rsidR="00000538" w:rsidRPr="009D06B1">
        <w:rPr>
          <w:rFonts w:asciiTheme="majorBidi" w:hAnsiTheme="majorBidi" w:cstheme="majorBidi"/>
          <w:sz w:val="24"/>
          <w:szCs w:val="24"/>
        </w:rPr>
        <w:t xml:space="preserve"> determin</w:t>
      </w:r>
      <w:r w:rsidR="00187422" w:rsidRPr="009D06B1">
        <w:rPr>
          <w:rFonts w:asciiTheme="majorBidi" w:hAnsiTheme="majorBidi" w:cstheme="majorBidi"/>
          <w:sz w:val="24"/>
          <w:szCs w:val="24"/>
        </w:rPr>
        <w:t>ing</w:t>
      </w:r>
      <w:r w:rsidR="00000538" w:rsidRPr="009D06B1">
        <w:rPr>
          <w:rFonts w:asciiTheme="majorBidi" w:hAnsiTheme="majorBidi" w:cstheme="majorBidi"/>
          <w:sz w:val="24"/>
          <w:szCs w:val="24"/>
        </w:rPr>
        <w:t xml:space="preserve"> the question of authority to discuss the action. </w:t>
      </w:r>
    </w:p>
    <w:p w14:paraId="7DA6E64C" w14:textId="4237DF54" w:rsidR="00000538" w:rsidRPr="009D06B1" w:rsidRDefault="00000538" w:rsidP="002E4A7F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)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having reached a settlement in a </w:t>
      </w:r>
      <w:r w:rsidR="00DA6130" w:rsidRPr="009D06B1">
        <w:rPr>
          <w:rFonts w:asciiTheme="majorBidi" w:hAnsiTheme="majorBidi" w:cstheme="majorBidi"/>
          <w:sz w:val="24"/>
          <w:szCs w:val="24"/>
        </w:rPr>
        <w:t>consensual</w:t>
      </w:r>
      <w:r w:rsidRPr="009D06B1">
        <w:rPr>
          <w:rFonts w:asciiTheme="majorBidi" w:hAnsiTheme="majorBidi" w:cstheme="majorBidi"/>
          <w:sz w:val="24"/>
          <w:szCs w:val="24"/>
        </w:rPr>
        <w:t xml:space="preserve"> dispute resolution </w:t>
      </w:r>
      <w:r w:rsidR="00DA6130" w:rsidRPr="009D06B1">
        <w:rPr>
          <w:rFonts w:asciiTheme="majorBidi" w:hAnsiTheme="majorBidi" w:cstheme="majorBidi"/>
          <w:sz w:val="24"/>
          <w:szCs w:val="24"/>
        </w:rPr>
        <w:t>proce</w:t>
      </w:r>
      <w:r w:rsidR="002E4A7F" w:rsidRPr="009D06B1">
        <w:rPr>
          <w:rFonts w:asciiTheme="majorBidi" w:hAnsiTheme="majorBidi" w:cstheme="majorBidi"/>
          <w:sz w:val="24"/>
          <w:szCs w:val="24"/>
        </w:rPr>
        <w:t>dure</w:t>
      </w:r>
      <w:r w:rsidRPr="009D06B1">
        <w:rPr>
          <w:rFonts w:asciiTheme="majorBidi" w:hAnsiTheme="majorBidi" w:cstheme="majorBidi"/>
          <w:sz w:val="24"/>
          <w:szCs w:val="24"/>
        </w:rPr>
        <w:t>, the judicial authority may award it the validity of a judicial ruling, in a matter which it is authorized to discuss.</w:t>
      </w:r>
    </w:p>
    <w:p w14:paraId="06DDF21D" w14:textId="4491B426" w:rsidR="00000538" w:rsidRPr="009D06B1" w:rsidRDefault="00000538">
      <w:pPr>
        <w:pStyle w:val="ListParagraph"/>
        <w:bidi w:val="0"/>
        <w:spacing w:line="360" w:lineRule="auto"/>
        <w:ind w:left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(j) Despite the aforesaid in subsection (a), a </w:t>
      </w:r>
      <w:r w:rsidR="00FA1022">
        <w:rPr>
          <w:rFonts w:asciiTheme="majorBidi" w:hAnsiTheme="majorBidi" w:cstheme="majorBidi"/>
          <w:sz w:val="24"/>
          <w:szCs w:val="24"/>
        </w:rPr>
        <w:t>party</w:t>
      </w:r>
      <w:r w:rsidR="00FA1022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 xml:space="preserve">to a </w:t>
      </w:r>
      <w:r w:rsidR="00FA1022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dispute resolution may file an action in the matter of a </w:t>
      </w:r>
      <w:r w:rsidR="00FA1022">
        <w:rPr>
          <w:rFonts w:asciiTheme="majorBidi" w:hAnsiTheme="majorBidi" w:cstheme="majorBidi"/>
          <w:sz w:val="24"/>
          <w:szCs w:val="24"/>
        </w:rPr>
        <w:t>family</w:t>
      </w:r>
      <w:r w:rsidR="00FA1022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FA1022">
        <w:rPr>
          <w:rFonts w:asciiTheme="majorBidi" w:hAnsiTheme="majorBidi" w:cstheme="majorBidi"/>
          <w:sz w:val="24"/>
          <w:szCs w:val="24"/>
        </w:rPr>
        <w:t>conflict</w:t>
      </w:r>
      <w:r w:rsidR="00FA1022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without having first submitted a </w:t>
      </w:r>
      <w:r w:rsidR="00FA1022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 for dispute resolution, if during the year prior to the filing of </w:t>
      </w:r>
      <w:r w:rsidR="00187422" w:rsidRPr="009D06B1">
        <w:rPr>
          <w:rFonts w:asciiTheme="majorBidi" w:hAnsiTheme="majorBidi" w:cstheme="majorBidi"/>
          <w:sz w:val="24"/>
          <w:szCs w:val="24"/>
        </w:rPr>
        <w:lastRenderedPageBreak/>
        <w:t xml:space="preserve">the action a </w:t>
      </w:r>
      <w:r w:rsidR="004F03EC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DA6130" w:rsidRPr="009D06B1">
        <w:rPr>
          <w:rFonts w:asciiTheme="majorBidi" w:hAnsiTheme="majorBidi" w:cstheme="majorBidi"/>
          <w:sz w:val="24"/>
          <w:szCs w:val="24"/>
        </w:rPr>
        <w:t>to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 resolv</w:t>
      </w:r>
      <w:r w:rsidR="00DA6130" w:rsidRPr="009D06B1">
        <w:rPr>
          <w:rFonts w:asciiTheme="majorBidi" w:hAnsiTheme="majorBidi" w:cstheme="majorBidi"/>
          <w:sz w:val="24"/>
          <w:szCs w:val="24"/>
        </w:rPr>
        <w:t>e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 a dispute between the same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="00187422" w:rsidRPr="009D06B1">
        <w:rPr>
          <w:rFonts w:asciiTheme="majorBidi" w:hAnsiTheme="majorBidi" w:cstheme="majorBidi"/>
          <w:sz w:val="24"/>
          <w:szCs w:val="24"/>
        </w:rPr>
        <w:t xml:space="preserve"> was already submitted, provided that the periods as stated in subsection (e) have passed.</w:t>
      </w:r>
    </w:p>
    <w:p w14:paraId="0B9E09CC" w14:textId="05E8DA64" w:rsidR="009771C5" w:rsidRPr="009D06B1" w:rsidRDefault="00187422" w:rsidP="006B5D6D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The periods as stated in section 3(e) having passed, and the </w:t>
      </w:r>
      <w:r w:rsidR="00DC53D7" w:rsidRPr="009D06B1">
        <w:rPr>
          <w:rFonts w:asciiTheme="majorBidi" w:hAnsiTheme="majorBidi" w:cstheme="majorBidi"/>
          <w:sz w:val="24"/>
          <w:szCs w:val="24"/>
        </w:rPr>
        <w:t>parties</w:t>
      </w:r>
      <w:r w:rsidRPr="009D06B1">
        <w:rPr>
          <w:rFonts w:asciiTheme="majorBidi" w:hAnsiTheme="majorBidi" w:cstheme="majorBidi"/>
          <w:sz w:val="24"/>
          <w:szCs w:val="24"/>
        </w:rPr>
        <w:t xml:space="preserve"> not having reached an agreed settlement in a consensual dispute resolution procedure, the </w:t>
      </w:r>
      <w:r w:rsidR="00784AF9">
        <w:rPr>
          <w:rFonts w:asciiTheme="majorBidi" w:hAnsiTheme="majorBidi" w:cstheme="majorBidi"/>
          <w:sz w:val="24"/>
          <w:szCs w:val="24"/>
        </w:rPr>
        <w:t>party</w:t>
      </w:r>
      <w:r w:rsidR="00784AF9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2E4A7F" w:rsidRPr="009D06B1">
        <w:rPr>
          <w:rFonts w:asciiTheme="majorBidi" w:hAnsiTheme="majorBidi" w:cstheme="majorBidi"/>
          <w:sz w:val="24"/>
          <w:szCs w:val="24"/>
        </w:rPr>
        <w:t>that</w:t>
      </w:r>
      <w:r w:rsidRPr="009D06B1">
        <w:rPr>
          <w:rFonts w:asciiTheme="majorBidi" w:hAnsiTheme="majorBidi" w:cstheme="majorBidi"/>
          <w:sz w:val="24"/>
          <w:szCs w:val="24"/>
        </w:rPr>
        <w:t xml:space="preserve"> first submitted the </w:t>
      </w:r>
      <w:r w:rsidR="00FE5CCE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to resolve the dispute may file, within 15 days, an action in the matter of a </w:t>
      </w:r>
      <w:r w:rsidR="00FB0F05">
        <w:rPr>
          <w:rFonts w:asciiTheme="majorBidi" w:hAnsiTheme="majorBidi" w:cstheme="majorBidi"/>
          <w:sz w:val="24"/>
          <w:szCs w:val="24"/>
        </w:rPr>
        <w:t>family conflict</w:t>
      </w:r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with any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 that by law is authorized to </w:t>
      </w:r>
      <w:r w:rsidR="00C344C4">
        <w:rPr>
          <w:rFonts w:asciiTheme="majorBidi" w:hAnsiTheme="majorBidi" w:cstheme="majorBidi"/>
          <w:sz w:val="24"/>
          <w:szCs w:val="24"/>
        </w:rPr>
        <w:t>deliberate in</w:t>
      </w:r>
      <w:r w:rsidR="00C344C4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the matter; that </w:t>
      </w:r>
      <w:r w:rsidR="00FF0606">
        <w:rPr>
          <w:rFonts w:asciiTheme="majorBidi" w:hAnsiTheme="majorBidi" w:cstheme="majorBidi"/>
          <w:sz w:val="24"/>
          <w:szCs w:val="24"/>
        </w:rPr>
        <w:t>party</w:t>
      </w:r>
      <w:r w:rsidR="00FF0606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not having filed an action as stated, or having filed an action as stated with regard to only some of the matters in the </w:t>
      </w:r>
      <w:r w:rsidR="006B5D6D">
        <w:rPr>
          <w:rFonts w:asciiTheme="majorBidi" w:hAnsiTheme="majorBidi" w:cstheme="majorBidi"/>
          <w:sz w:val="24"/>
          <w:szCs w:val="24"/>
        </w:rPr>
        <w:t>family conflict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, the other </w:t>
      </w:r>
      <w:r w:rsidR="0048054A">
        <w:rPr>
          <w:rFonts w:asciiTheme="majorBidi" w:hAnsiTheme="majorBidi" w:cstheme="majorBidi"/>
          <w:sz w:val="24"/>
          <w:szCs w:val="24"/>
        </w:rPr>
        <w:t>party</w:t>
      </w:r>
      <w:r w:rsidR="0048054A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may file, with any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 that by law is authorized to </w:t>
      </w:r>
      <w:r w:rsidR="0048054A">
        <w:rPr>
          <w:rFonts w:asciiTheme="majorBidi" w:hAnsiTheme="majorBidi" w:cstheme="majorBidi"/>
          <w:sz w:val="24"/>
          <w:szCs w:val="24"/>
        </w:rPr>
        <w:t>deliberate</w:t>
      </w:r>
      <w:r w:rsidR="0048054A" w:rsidRPr="009D06B1" w:rsidDel="0048054A">
        <w:rPr>
          <w:rFonts w:asciiTheme="majorBidi" w:hAnsiTheme="majorBidi" w:cstheme="majorBidi"/>
          <w:sz w:val="24"/>
          <w:szCs w:val="24"/>
        </w:rPr>
        <w:t xml:space="preserve"> </w:t>
      </w:r>
      <w:r w:rsidR="0048054A">
        <w:rPr>
          <w:rFonts w:asciiTheme="majorBidi" w:hAnsiTheme="majorBidi" w:cstheme="majorBidi"/>
          <w:sz w:val="24"/>
          <w:szCs w:val="24"/>
        </w:rPr>
        <w:t>in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 the matter, an action in the matter of a </w:t>
      </w:r>
      <w:r w:rsidR="00A147A9">
        <w:rPr>
          <w:rFonts w:asciiTheme="majorBidi" w:hAnsiTheme="majorBidi" w:cstheme="majorBidi"/>
          <w:sz w:val="24"/>
          <w:szCs w:val="24"/>
        </w:rPr>
        <w:t>family conflict</w:t>
      </w:r>
      <w:r w:rsidR="001B6265" w:rsidRPr="009D06B1">
        <w:rPr>
          <w:rFonts w:asciiTheme="majorBidi" w:hAnsiTheme="majorBidi" w:cstheme="majorBidi"/>
          <w:sz w:val="24"/>
          <w:szCs w:val="24"/>
        </w:rPr>
        <w:t xml:space="preserve"> regarding which no action has been filed as stated.</w:t>
      </w:r>
    </w:p>
    <w:p w14:paraId="48EA809F" w14:textId="2246C9C6" w:rsidR="009771C5" w:rsidRPr="009D06B1" w:rsidRDefault="001B6265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  (a) The Minister of Justice is appointed to implement this law and may issue </w:t>
      </w:r>
      <w:r w:rsidR="0037319B">
        <w:rPr>
          <w:rFonts w:asciiTheme="majorBidi" w:hAnsiTheme="majorBidi" w:cstheme="majorBidi"/>
          <w:sz w:val="24"/>
          <w:szCs w:val="24"/>
        </w:rPr>
        <w:t>procedural rules</w:t>
      </w:r>
      <w:r w:rsidR="0037319B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>for its implementation in these matters;</w:t>
      </w:r>
    </w:p>
    <w:p w14:paraId="67551F5D" w14:textId="10B765C2" w:rsidR="001B6265" w:rsidRPr="009D06B1" w:rsidRDefault="00762101">
      <w:pPr>
        <w:pStyle w:val="ListParagraph"/>
        <w:numPr>
          <w:ilvl w:val="0"/>
          <w:numId w:val="4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A form for submitting a </w:t>
      </w:r>
      <w:r w:rsidR="00042F73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to resolve a dispute;</w:t>
      </w:r>
    </w:p>
    <w:p w14:paraId="47A11730" w14:textId="40E8854E" w:rsidR="00762101" w:rsidRPr="009D06B1" w:rsidRDefault="00762101" w:rsidP="008B70EF">
      <w:pPr>
        <w:pStyle w:val="ListParagraph"/>
        <w:numPr>
          <w:ilvl w:val="0"/>
          <w:numId w:val="4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Other types of procedures for consensual dispute resolution, within the </w:t>
      </w:r>
      <w:r w:rsidR="008B70EF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8B70EF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2F73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042F73" w:rsidRPr="00DA14EF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>or outside it;</w:t>
      </w:r>
    </w:p>
    <w:p w14:paraId="0A037591" w14:textId="6AF2D6A0" w:rsidR="00762101" w:rsidRPr="009D06B1" w:rsidRDefault="00762101" w:rsidP="00911B7D">
      <w:pPr>
        <w:pStyle w:val="ListParagraph"/>
        <w:numPr>
          <w:ilvl w:val="0"/>
          <w:numId w:val="4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A list of matters in which a </w:t>
      </w:r>
      <w:r w:rsidR="009D32A5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</w:t>
      </w:r>
      <w:r w:rsidR="00911B7D">
        <w:rPr>
          <w:rFonts w:asciiTheme="majorBidi" w:hAnsiTheme="majorBidi" w:cstheme="majorBidi"/>
          <w:sz w:val="24"/>
          <w:szCs w:val="24"/>
        </w:rPr>
        <w:t xml:space="preserve">an </w:t>
      </w:r>
      <w:r w:rsidRPr="009D06B1">
        <w:rPr>
          <w:rFonts w:asciiTheme="majorBidi" w:hAnsiTheme="majorBidi" w:cstheme="majorBidi"/>
          <w:sz w:val="24"/>
          <w:szCs w:val="24"/>
        </w:rPr>
        <w:t xml:space="preserve">urgent </w:t>
      </w:r>
      <w:r w:rsidR="009D32A5">
        <w:rPr>
          <w:rFonts w:asciiTheme="majorBidi" w:hAnsiTheme="majorBidi" w:cstheme="majorBidi"/>
          <w:sz w:val="24"/>
          <w:szCs w:val="24"/>
        </w:rPr>
        <w:t>order</w:t>
      </w:r>
      <w:r w:rsidR="009D32A5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Pr="009D06B1">
        <w:rPr>
          <w:rFonts w:asciiTheme="majorBidi" w:hAnsiTheme="majorBidi" w:cstheme="majorBidi"/>
          <w:sz w:val="24"/>
          <w:szCs w:val="24"/>
        </w:rPr>
        <w:t>may be submitted under section 3(</w:t>
      </w:r>
      <w:r w:rsidR="005A7A80" w:rsidRPr="009D06B1">
        <w:rPr>
          <w:rFonts w:asciiTheme="majorBidi" w:hAnsiTheme="majorBidi" w:cstheme="majorBidi"/>
          <w:sz w:val="24"/>
          <w:szCs w:val="24"/>
        </w:rPr>
        <w:t>g</w:t>
      </w:r>
      <w:r w:rsidRPr="009D06B1">
        <w:rPr>
          <w:rFonts w:asciiTheme="majorBidi" w:hAnsiTheme="majorBidi" w:cstheme="majorBidi"/>
          <w:sz w:val="24"/>
          <w:szCs w:val="24"/>
        </w:rPr>
        <w:t xml:space="preserve">), and ways of </w:t>
      </w:r>
      <w:r w:rsidR="00BA5D11">
        <w:rPr>
          <w:rFonts w:asciiTheme="majorBidi" w:hAnsiTheme="majorBidi" w:cstheme="majorBidi"/>
          <w:sz w:val="24"/>
          <w:szCs w:val="24"/>
        </w:rPr>
        <w:t>deliberating</w:t>
      </w:r>
      <w:r w:rsidRPr="009D06B1">
        <w:rPr>
          <w:rFonts w:asciiTheme="majorBidi" w:hAnsiTheme="majorBidi" w:cstheme="majorBidi"/>
          <w:sz w:val="24"/>
          <w:szCs w:val="24"/>
        </w:rPr>
        <w:t xml:space="preserve"> a </w:t>
      </w:r>
      <w:r w:rsidR="00BA5D11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</w:t>
      </w:r>
      <w:r w:rsidR="00911B7D">
        <w:rPr>
          <w:rFonts w:asciiTheme="majorBidi" w:hAnsiTheme="majorBidi" w:cstheme="majorBidi"/>
          <w:sz w:val="24"/>
          <w:szCs w:val="24"/>
        </w:rPr>
        <w:t xml:space="preserve">an </w:t>
      </w:r>
      <w:r w:rsidRPr="009D06B1">
        <w:rPr>
          <w:rFonts w:asciiTheme="majorBidi" w:hAnsiTheme="majorBidi" w:cstheme="majorBidi"/>
          <w:sz w:val="24"/>
          <w:szCs w:val="24"/>
        </w:rPr>
        <w:t xml:space="preserve">urgent or temporary </w:t>
      </w:r>
      <w:r w:rsidR="00EF609A">
        <w:rPr>
          <w:rFonts w:asciiTheme="majorBidi" w:hAnsiTheme="majorBidi" w:cstheme="majorBidi"/>
          <w:sz w:val="24"/>
          <w:szCs w:val="24"/>
        </w:rPr>
        <w:t>order</w:t>
      </w:r>
      <w:r w:rsidRPr="009D06B1">
        <w:rPr>
          <w:rFonts w:asciiTheme="majorBidi" w:hAnsiTheme="majorBidi" w:cstheme="majorBidi"/>
          <w:sz w:val="24"/>
          <w:szCs w:val="24"/>
        </w:rPr>
        <w:t xml:space="preserve">, including a </w:t>
      </w:r>
      <w:r w:rsidR="00132FEB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submission form;</w:t>
      </w:r>
    </w:p>
    <w:p w14:paraId="41C1E915" w14:textId="0120ACDE" w:rsidR="00762101" w:rsidRPr="009D06B1" w:rsidRDefault="00762101">
      <w:pPr>
        <w:pStyle w:val="ListParagraph"/>
        <w:numPr>
          <w:ilvl w:val="0"/>
          <w:numId w:val="4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Summary procedures for discussing temporary alimony</w:t>
      </w:r>
      <w:r w:rsidR="00C4690E">
        <w:rPr>
          <w:rFonts w:asciiTheme="majorBidi" w:hAnsiTheme="majorBidi" w:cstheme="majorBidi"/>
          <w:sz w:val="24"/>
          <w:szCs w:val="24"/>
        </w:rPr>
        <w:t xml:space="preserve"> and/or child support</w:t>
      </w:r>
      <w:r w:rsidRPr="009D06B1">
        <w:rPr>
          <w:rFonts w:asciiTheme="majorBidi" w:hAnsiTheme="majorBidi" w:cstheme="majorBidi"/>
          <w:sz w:val="24"/>
          <w:szCs w:val="24"/>
        </w:rPr>
        <w:t xml:space="preserve"> and temporary visitation </w:t>
      </w:r>
      <w:r w:rsidR="005A7A80" w:rsidRPr="009D06B1">
        <w:rPr>
          <w:rFonts w:asciiTheme="majorBidi" w:hAnsiTheme="majorBidi" w:cstheme="majorBidi"/>
          <w:sz w:val="24"/>
          <w:szCs w:val="24"/>
        </w:rPr>
        <w:t xml:space="preserve">provisions submitted under section 3(f), including a </w:t>
      </w:r>
      <w:r w:rsidR="00E41D20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="005A7A80" w:rsidRPr="009D06B1">
        <w:rPr>
          <w:rFonts w:asciiTheme="majorBidi" w:hAnsiTheme="majorBidi" w:cstheme="majorBidi"/>
          <w:sz w:val="24"/>
          <w:szCs w:val="24"/>
        </w:rPr>
        <w:t xml:space="preserve"> submission form;</w:t>
      </w:r>
    </w:p>
    <w:p w14:paraId="4717A751" w14:textId="334ED1BC" w:rsidR="005A7A80" w:rsidRPr="009D06B1" w:rsidRDefault="005A7A80" w:rsidP="00BF0CBA">
      <w:pPr>
        <w:pStyle w:val="ListParagraph"/>
        <w:numPr>
          <w:ilvl w:val="0"/>
          <w:numId w:val="4"/>
        </w:numPr>
        <w:bidi w:val="0"/>
        <w:spacing w:line="360" w:lineRule="auto"/>
        <w:ind w:left="107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A list of matters in which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Pr="009D06B1">
        <w:rPr>
          <w:rFonts w:asciiTheme="majorBidi" w:hAnsiTheme="majorBidi" w:cstheme="majorBidi"/>
          <w:sz w:val="24"/>
          <w:szCs w:val="24"/>
        </w:rPr>
        <w:t xml:space="preserve"> to which a </w:t>
      </w:r>
      <w:r w:rsidR="008C2EE8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 for dispute resolution has been submitted may shorten or extend the </w:t>
      </w:r>
      <w:r w:rsidR="00BF0CBA">
        <w:rPr>
          <w:rFonts w:asciiTheme="majorBidi" w:hAnsiTheme="majorBidi" w:cstheme="majorBidi"/>
          <w:sz w:val="24"/>
          <w:szCs w:val="24"/>
        </w:rPr>
        <w:t>legal proceedings</w:t>
      </w:r>
      <w:r w:rsidRPr="009D06B1">
        <w:rPr>
          <w:rFonts w:asciiTheme="majorBidi" w:hAnsiTheme="majorBidi" w:cstheme="majorBidi"/>
          <w:sz w:val="24"/>
          <w:szCs w:val="24"/>
        </w:rPr>
        <w:t xml:space="preserve"> postponement period under section 3(e).</w:t>
      </w:r>
    </w:p>
    <w:p w14:paraId="717A9C59" w14:textId="77777777" w:rsidR="005A7A80" w:rsidRPr="009D06B1" w:rsidRDefault="005A7A80" w:rsidP="005A7A80">
      <w:pPr>
        <w:bidi w:val="0"/>
        <w:spacing w:line="360" w:lineRule="auto"/>
        <w:ind w:left="357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(b) Provisions as stated in subsections (a</w:t>
      </w:r>
      <w:proofErr w:type="gramStart"/>
      <w:r w:rsidRPr="009D06B1">
        <w:rPr>
          <w:rFonts w:asciiTheme="majorBidi" w:hAnsiTheme="majorBidi" w:cstheme="majorBidi"/>
          <w:sz w:val="24"/>
          <w:szCs w:val="24"/>
        </w:rPr>
        <w:t>)(</w:t>
      </w:r>
      <w:proofErr w:type="gramEnd"/>
      <w:r w:rsidRPr="009D06B1">
        <w:rPr>
          <w:rFonts w:asciiTheme="majorBidi" w:hAnsiTheme="majorBidi" w:cstheme="majorBidi"/>
          <w:sz w:val="24"/>
          <w:szCs w:val="24"/>
        </w:rPr>
        <w:t>1) and (3) in the case of a religious court, shall be determined in consultation with the head of the religious court.</w:t>
      </w:r>
    </w:p>
    <w:p w14:paraId="07CCFEF1" w14:textId="77777777" w:rsidR="005A7A80" w:rsidRPr="009D06B1" w:rsidRDefault="005A7A80" w:rsidP="005A7A80">
      <w:pPr>
        <w:bidi w:val="0"/>
        <w:spacing w:line="360" w:lineRule="auto"/>
        <w:ind w:left="357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lastRenderedPageBreak/>
        <w:t>(c) Provisions as stated in subsections (a)(2) to (4) require approval by the Knesset Constitution, Law and Justice Committee</w:t>
      </w:r>
      <w:r w:rsidR="00306771" w:rsidRPr="009D06B1">
        <w:rPr>
          <w:rFonts w:asciiTheme="majorBidi" w:hAnsiTheme="majorBidi" w:cstheme="majorBidi"/>
          <w:sz w:val="24"/>
          <w:szCs w:val="24"/>
        </w:rPr>
        <w:t>.</w:t>
      </w:r>
    </w:p>
    <w:p w14:paraId="5E5D19B9" w14:textId="2CFF6577" w:rsidR="001B6265" w:rsidRPr="009D06B1" w:rsidRDefault="00306771" w:rsidP="00DA5B4E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This law's provisions </w:t>
      </w:r>
      <w:r w:rsidR="007C0701" w:rsidRPr="009D06B1">
        <w:rPr>
          <w:rFonts w:asciiTheme="majorBidi" w:hAnsiTheme="majorBidi" w:cstheme="majorBidi"/>
          <w:sz w:val="24"/>
          <w:szCs w:val="24"/>
        </w:rPr>
        <w:t xml:space="preserve">may not compromise the laws of marriage and divorce, </w:t>
      </w:r>
      <w:r w:rsidR="00DA5B4E" w:rsidRPr="009D06B1">
        <w:rPr>
          <w:rFonts w:asciiTheme="majorBidi" w:hAnsiTheme="majorBidi" w:cstheme="majorBidi"/>
          <w:sz w:val="24"/>
          <w:szCs w:val="24"/>
        </w:rPr>
        <w:t xml:space="preserve">and they do not add to or detract from the judicial powers of the judicial </w:t>
      </w:r>
      <w:r w:rsidR="008250AD" w:rsidRPr="009D06B1">
        <w:rPr>
          <w:rFonts w:asciiTheme="majorBidi" w:hAnsiTheme="majorBidi" w:cstheme="majorBidi"/>
          <w:sz w:val="24"/>
          <w:szCs w:val="24"/>
        </w:rPr>
        <w:t>court</w:t>
      </w:r>
      <w:r w:rsidR="00DA5B4E" w:rsidRPr="009D06B1">
        <w:rPr>
          <w:rFonts w:asciiTheme="majorBidi" w:hAnsiTheme="majorBidi" w:cstheme="majorBidi"/>
          <w:sz w:val="24"/>
          <w:szCs w:val="24"/>
        </w:rPr>
        <w:t>s.</w:t>
      </w:r>
    </w:p>
    <w:p w14:paraId="34B0B48F" w14:textId="13F085EF" w:rsidR="001B6265" w:rsidRPr="009D06B1" w:rsidRDefault="00DA5B4E" w:rsidP="007A2EDC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The implementation of this law shall be nine months from the date of its publication (in this section: day of implementation); however, with regard to a religious court adjacent to which no </w:t>
      </w:r>
      <w:r w:rsidR="00B76158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B76158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8C2EE8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8C2EE8" w:rsidRPr="00DA14EF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FD6047" w:rsidRPr="009D06B1">
        <w:rPr>
          <w:rFonts w:asciiTheme="majorBidi" w:hAnsiTheme="majorBidi" w:cstheme="majorBidi"/>
          <w:sz w:val="24"/>
          <w:szCs w:val="24"/>
        </w:rPr>
        <w:t>ha</w:t>
      </w:r>
      <w:r w:rsidR="00911B7D">
        <w:rPr>
          <w:rFonts w:asciiTheme="majorBidi" w:hAnsiTheme="majorBidi" w:cstheme="majorBidi"/>
          <w:sz w:val="24"/>
          <w:szCs w:val="24"/>
        </w:rPr>
        <w:t>s</w:t>
      </w:r>
      <w:r w:rsidRPr="009D06B1">
        <w:rPr>
          <w:rFonts w:asciiTheme="majorBidi" w:hAnsiTheme="majorBidi" w:cstheme="majorBidi"/>
          <w:sz w:val="24"/>
          <w:szCs w:val="24"/>
        </w:rPr>
        <w:t xml:space="preserve"> been established until the date of this law's publication, the provisions of this law shall apply at a time to be determined by the Minister of Justice, by regulation, in consultation with the head of the religious court concerned, after </w:t>
      </w:r>
      <w:r w:rsidR="00911B7D">
        <w:rPr>
          <w:rFonts w:asciiTheme="majorBidi" w:hAnsiTheme="majorBidi" w:cstheme="majorBidi"/>
          <w:sz w:val="24"/>
          <w:szCs w:val="24"/>
        </w:rPr>
        <w:t xml:space="preserve">a </w:t>
      </w:r>
      <w:r w:rsidR="00B76158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B76158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911B7D">
        <w:rPr>
          <w:rFonts w:asciiTheme="majorBidi" w:hAnsiTheme="majorBidi" w:cstheme="majorBidi"/>
          <w:sz w:val="24"/>
          <w:szCs w:val="24"/>
        </w:rPr>
        <w:t>unit</w:t>
      </w:r>
      <w:r w:rsidR="003220E0" w:rsidRPr="009D06B1">
        <w:rPr>
          <w:rFonts w:asciiTheme="majorBidi" w:hAnsiTheme="majorBidi" w:cstheme="majorBidi"/>
          <w:sz w:val="24"/>
          <w:szCs w:val="24"/>
        </w:rPr>
        <w:t xml:space="preserve"> shall have been established adjacent to it or if the provisions of section 8(c) of the Law of </w:t>
      </w:r>
      <w:r w:rsidR="00090976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Social </w:t>
      </w:r>
      <w:r w:rsidR="00FD6047" w:rsidRPr="009D06B1">
        <w:rPr>
          <w:rFonts w:asciiTheme="majorBidi" w:hAnsiTheme="majorBidi" w:cstheme="majorBidi"/>
          <w:sz w:val="24"/>
          <w:szCs w:val="24"/>
        </w:rPr>
        <w:t xml:space="preserve"> Services</w:t>
      </w:r>
      <w:r w:rsidR="003220E0" w:rsidRPr="009D06B1">
        <w:rPr>
          <w:rFonts w:asciiTheme="majorBidi" w:hAnsiTheme="majorBidi" w:cstheme="majorBidi"/>
          <w:sz w:val="24"/>
          <w:szCs w:val="24"/>
        </w:rPr>
        <w:t xml:space="preserve"> </w:t>
      </w:r>
      <w:r w:rsidR="00090976">
        <w:rPr>
          <w:rFonts w:asciiTheme="majorBidi" w:hAnsiTheme="majorBidi" w:cstheme="majorBidi"/>
          <w:sz w:val="24"/>
          <w:szCs w:val="24"/>
        </w:rPr>
        <w:t xml:space="preserve">Units </w:t>
      </w:r>
      <w:r w:rsidR="007A2EDC">
        <w:rPr>
          <w:rFonts w:asciiTheme="majorBidi" w:hAnsiTheme="majorBidi" w:cstheme="majorBidi"/>
          <w:sz w:val="24"/>
          <w:szCs w:val="24"/>
        </w:rPr>
        <w:t xml:space="preserve">Law </w:t>
      </w:r>
      <w:r w:rsidR="003220E0" w:rsidRPr="009D06B1">
        <w:rPr>
          <w:rFonts w:asciiTheme="majorBidi" w:hAnsiTheme="majorBidi" w:cstheme="majorBidi"/>
          <w:sz w:val="24"/>
          <w:szCs w:val="24"/>
        </w:rPr>
        <w:t>apply to it.</w:t>
      </w:r>
    </w:p>
    <w:p w14:paraId="7A0BB06E" w14:textId="77777777" w:rsidR="00017101" w:rsidRPr="009D06B1" w:rsidRDefault="003220E0" w:rsidP="003220E0">
      <w:pPr>
        <w:pStyle w:val="ListParagraph"/>
        <w:numPr>
          <w:ilvl w:val="0"/>
          <w:numId w:val="1"/>
        </w:numPr>
        <w:bidi w:val="0"/>
        <w:spacing w:line="360" w:lineRule="auto"/>
        <w:ind w:left="357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 Once a year, starting in September 2016, the Minister of Justice and the Minister of Welfare and Social Services, as the case may be, shall submit a report to the Knesset Constitution, Law and Justice Committee as detailed below:</w:t>
      </w:r>
    </w:p>
    <w:p w14:paraId="2D7C6E0A" w14:textId="77777777" w:rsidR="003220E0" w:rsidRPr="009D06B1" w:rsidRDefault="003220E0" w:rsidP="003220E0">
      <w:pPr>
        <w:pStyle w:val="ListParagraph"/>
        <w:numPr>
          <w:ilvl w:val="0"/>
          <w:numId w:val="5"/>
        </w:numPr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Minister of Justice – on the number of actions filed under section 4 in the courts and in the religious courts;</w:t>
      </w:r>
    </w:p>
    <w:p w14:paraId="199635B3" w14:textId="2211DF0D" w:rsidR="003220E0" w:rsidRPr="009D06B1" w:rsidRDefault="003220E0" w:rsidP="009C2BF6">
      <w:pPr>
        <w:pStyle w:val="ListParagraph"/>
        <w:numPr>
          <w:ilvl w:val="0"/>
          <w:numId w:val="5"/>
        </w:numPr>
        <w:bidi w:val="0"/>
        <w:spacing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Minister of Welfare and Social Services – on the number of </w:t>
      </w:r>
      <w:r w:rsidR="00F0261E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s for dispute resolution and the IFC meetings that took place in the </w:t>
      </w:r>
      <w:r w:rsidR="009C2BF6">
        <w:rPr>
          <w:rFonts w:asciiTheme="majorBidi" w:eastAsia="Times New Roman" w:hAnsiTheme="majorBidi" w:cstheme="majorBidi"/>
          <w:color w:val="333333"/>
          <w:sz w:val="24"/>
          <w:szCs w:val="24"/>
        </w:rPr>
        <w:t>Social Services</w:t>
      </w:r>
      <w:r w:rsidR="009C2BF6" w:rsidRPr="009D06B1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F0261E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unit</w:t>
      </w:r>
      <w:r w:rsidR="00911B7D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="00F0261E" w:rsidRPr="00DA14EF" w:rsidDel="00E90440">
        <w:rPr>
          <w:rFonts w:asciiTheme="majorBidi" w:hAnsiTheme="majorBidi" w:cstheme="majorBidi"/>
          <w:sz w:val="24"/>
          <w:szCs w:val="24"/>
        </w:rPr>
        <w:t xml:space="preserve"> </w:t>
      </w:r>
      <w:r w:rsidR="00F0261E" w:rsidRPr="00DA14EF">
        <w:rPr>
          <w:rFonts w:asciiTheme="majorBidi" w:eastAsia="Times New Roman" w:hAnsiTheme="majorBidi" w:cstheme="majorBidi"/>
          <w:color w:val="333333"/>
          <w:sz w:val="24"/>
          <w:szCs w:val="24"/>
        </w:rPr>
        <w:t>affiliated with the court</w:t>
      </w:r>
      <w:r w:rsidR="00F0261E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Pr="009D06B1">
        <w:rPr>
          <w:rFonts w:asciiTheme="majorBidi" w:hAnsiTheme="majorBidi" w:cstheme="majorBidi"/>
          <w:sz w:val="24"/>
          <w:szCs w:val="24"/>
        </w:rPr>
        <w:t xml:space="preserve">, and the number of dispute resolution </w:t>
      </w:r>
      <w:r w:rsidR="00F0261E">
        <w:rPr>
          <w:rFonts w:asciiTheme="majorBidi" w:hAnsiTheme="majorBidi" w:cstheme="majorBidi"/>
          <w:sz w:val="24"/>
          <w:szCs w:val="24"/>
        </w:rPr>
        <w:t>p</w:t>
      </w:r>
      <w:r w:rsidR="004E1BD7" w:rsidRPr="009D06B1">
        <w:rPr>
          <w:rFonts w:asciiTheme="majorBidi" w:hAnsiTheme="majorBidi" w:cstheme="majorBidi"/>
          <w:sz w:val="24"/>
          <w:szCs w:val="24"/>
        </w:rPr>
        <w:t>etition</w:t>
      </w:r>
      <w:r w:rsidRPr="009D06B1">
        <w:rPr>
          <w:rFonts w:asciiTheme="majorBidi" w:hAnsiTheme="majorBidi" w:cstheme="majorBidi"/>
          <w:sz w:val="24"/>
          <w:szCs w:val="24"/>
        </w:rPr>
        <w:t xml:space="preserve">s that ended in agreement in the </w:t>
      </w:r>
      <w:r w:rsidR="00FD6047" w:rsidRPr="009D06B1">
        <w:rPr>
          <w:rFonts w:asciiTheme="majorBidi" w:hAnsiTheme="majorBidi" w:cstheme="majorBidi"/>
          <w:sz w:val="24"/>
          <w:szCs w:val="24"/>
        </w:rPr>
        <w:t>family services</w:t>
      </w:r>
      <w:r w:rsidRPr="009D06B1">
        <w:rPr>
          <w:rFonts w:asciiTheme="majorBidi" w:hAnsiTheme="majorBidi" w:cstheme="majorBidi"/>
          <w:sz w:val="24"/>
          <w:szCs w:val="24"/>
        </w:rPr>
        <w:t>.</w:t>
      </w:r>
    </w:p>
    <w:p w14:paraId="3296D31E" w14:textId="77777777" w:rsidR="000C6F1C" w:rsidRPr="009D06B1" w:rsidRDefault="00F75A4F" w:rsidP="00F75A4F">
      <w:pPr>
        <w:pStyle w:val="ListParagraph"/>
        <w:numPr>
          <w:ilvl w:val="0"/>
          <w:numId w:val="1"/>
        </w:numPr>
        <w:pBdr>
          <w:bottom w:val="single" w:sz="6" w:space="1" w:color="auto"/>
        </w:pBdr>
        <w:bidi w:val="0"/>
        <w:spacing w:line="360" w:lineRule="auto"/>
        <w:ind w:left="357" w:hanging="357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The provisions of this law shall remain in force until the end of three years from the day of implementation.</w:t>
      </w:r>
    </w:p>
    <w:p w14:paraId="5F2DFD7D" w14:textId="77777777" w:rsidR="00DA6130" w:rsidRPr="009D06B1" w:rsidRDefault="00DA6130" w:rsidP="00DA6130">
      <w:pPr>
        <w:pBdr>
          <w:bottom w:val="single" w:sz="6" w:space="1" w:color="auto"/>
        </w:pBd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2628B37" w14:textId="77777777" w:rsidR="00DA6130" w:rsidRPr="009D06B1" w:rsidRDefault="00DA6130" w:rsidP="00DA6130">
      <w:pPr>
        <w:pBdr>
          <w:bottom w:val="single" w:sz="6" w:space="1" w:color="auto"/>
        </w:pBd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983788D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3B47C36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E0DFCEF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9AD2415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24E0981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26CF6578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D746AA2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2BB1F9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55797AB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C62387E" w14:textId="77777777" w:rsidR="000C6F1C" w:rsidRPr="009D06B1" w:rsidRDefault="00F75A4F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Reservations and Applications for Permission to Speak</w:t>
      </w:r>
    </w:p>
    <w:p w14:paraId="2F1DE42F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Regarding the Law for Ordering Litigation in Domestic Disputes (Temporary Provision), 2014</w:t>
      </w:r>
    </w:p>
    <w:p w14:paraId="28C7B192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FF4075B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Reservations</w:t>
      </w:r>
    </w:p>
    <w:p w14:paraId="1FCAF551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831F44D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D06B1">
        <w:rPr>
          <w:rFonts w:asciiTheme="majorBidi" w:hAnsiTheme="majorBidi" w:cstheme="majorBidi"/>
          <w:sz w:val="24"/>
          <w:szCs w:val="24"/>
          <w:u w:val="single"/>
        </w:rPr>
        <w:t>Regarding sections 1 to 8</w:t>
      </w:r>
    </w:p>
    <w:p w14:paraId="3F75F993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No reservations</w:t>
      </w:r>
    </w:p>
    <w:p w14:paraId="2BF460CF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932A7F6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D06B1">
        <w:rPr>
          <w:rFonts w:asciiTheme="majorBidi" w:hAnsiTheme="majorBidi" w:cstheme="majorBidi"/>
          <w:sz w:val="24"/>
          <w:szCs w:val="24"/>
          <w:u w:val="single"/>
        </w:rPr>
        <w:t>Regarding section 9</w:t>
      </w:r>
    </w:p>
    <w:p w14:paraId="07625C24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Knesset Member Aliza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Lavi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 proposes:</w:t>
      </w:r>
    </w:p>
    <w:p w14:paraId="63758766" w14:textId="77777777" w:rsidR="00F75A4F" w:rsidRPr="009D06B1" w:rsidRDefault="00F75A4F" w:rsidP="00F75A4F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>"Two years" instead of "three years."</w:t>
      </w:r>
    </w:p>
    <w:p w14:paraId="2ED84858" w14:textId="77777777" w:rsidR="00F75A4F" w:rsidRPr="009D06B1" w:rsidRDefault="00F75A4F" w:rsidP="00F75A4F">
      <w:pPr>
        <w:pBdr>
          <w:bottom w:val="single" w:sz="6" w:space="1" w:color="auto"/>
        </w:pBd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A5C2E36" w14:textId="77777777" w:rsidR="006935BE" w:rsidRPr="009D06B1" w:rsidRDefault="006935BE" w:rsidP="006935B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D65AA13" w14:textId="77777777" w:rsidR="006935BE" w:rsidRPr="009D06B1" w:rsidRDefault="006935BE" w:rsidP="006935B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9D06B1">
        <w:rPr>
          <w:rFonts w:asciiTheme="majorBidi" w:hAnsiTheme="majorBidi" w:cstheme="majorBidi"/>
          <w:sz w:val="24"/>
          <w:szCs w:val="24"/>
          <w:u w:val="single"/>
        </w:rPr>
        <w:t>Applications for permission to speak</w:t>
      </w:r>
    </w:p>
    <w:p w14:paraId="5E15F405" w14:textId="6EF55AEE" w:rsidR="000C6F1C" w:rsidRPr="009D06B1" w:rsidRDefault="006935BE" w:rsidP="001B048E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D06B1">
        <w:rPr>
          <w:rFonts w:asciiTheme="majorBidi" w:hAnsiTheme="majorBidi" w:cstheme="majorBidi"/>
          <w:sz w:val="24"/>
          <w:szCs w:val="24"/>
        </w:rPr>
        <w:t xml:space="preserve">Knesset Members Muhammad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Barake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, Hanna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Sweid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Dov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Chanin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Apu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Agbaria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, Avraham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Michaeli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D06B1">
        <w:rPr>
          <w:rFonts w:asciiTheme="majorBidi" w:hAnsiTheme="majorBidi" w:cstheme="majorBidi"/>
          <w:sz w:val="24"/>
          <w:szCs w:val="24"/>
        </w:rPr>
        <w:t>Nissim</w:t>
      </w:r>
      <w:proofErr w:type="spellEnd"/>
      <w:r w:rsidRPr="009D06B1">
        <w:rPr>
          <w:rFonts w:asciiTheme="majorBidi" w:hAnsiTheme="majorBidi" w:cstheme="majorBidi"/>
          <w:sz w:val="24"/>
          <w:szCs w:val="24"/>
        </w:rPr>
        <w:t xml:space="preserve"> Ze'ev</w:t>
      </w:r>
    </w:p>
    <w:p w14:paraId="0B3F5E41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90F8F73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4FEEC39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2B8F816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D12325E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E2319D6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A18C524" w14:textId="77777777" w:rsidR="000C6F1C" w:rsidRPr="009D06B1" w:rsidRDefault="000C6F1C" w:rsidP="000C6F1C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0C6F1C" w:rsidRPr="009D06B1" w:rsidSect="000C6F1C">
      <w:pgSz w:w="11906" w:h="16838"/>
      <w:pgMar w:top="1985" w:right="1797" w:bottom="1814" w:left="179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BC0"/>
    <w:multiLevelType w:val="hybridMultilevel"/>
    <w:tmpl w:val="411E6C90"/>
    <w:lvl w:ilvl="0" w:tplc="274A8F9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0B25E2"/>
    <w:multiLevelType w:val="hybridMultilevel"/>
    <w:tmpl w:val="E1285D90"/>
    <w:lvl w:ilvl="0" w:tplc="C3B2F74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96276C6"/>
    <w:multiLevelType w:val="hybridMultilevel"/>
    <w:tmpl w:val="F86E4E60"/>
    <w:lvl w:ilvl="0" w:tplc="3034B1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5968"/>
    <w:multiLevelType w:val="hybridMultilevel"/>
    <w:tmpl w:val="715EC644"/>
    <w:lvl w:ilvl="0" w:tplc="56183DF0">
      <w:start w:val="1"/>
      <w:numFmt w:val="decimal"/>
      <w:lvlText w:val="(%1)"/>
      <w:lvlJc w:val="left"/>
      <w:pPr>
        <w:ind w:left="113" w:firstLine="2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BC45A19"/>
    <w:multiLevelType w:val="hybridMultilevel"/>
    <w:tmpl w:val="0818DBA4"/>
    <w:lvl w:ilvl="0" w:tplc="E854609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1C"/>
    <w:rsid w:val="00000538"/>
    <w:rsid w:val="00003CFA"/>
    <w:rsid w:val="00017046"/>
    <w:rsid w:val="00017101"/>
    <w:rsid w:val="000216C8"/>
    <w:rsid w:val="00022117"/>
    <w:rsid w:val="000314CB"/>
    <w:rsid w:val="00031B19"/>
    <w:rsid w:val="0004272A"/>
    <w:rsid w:val="00042F73"/>
    <w:rsid w:val="00090976"/>
    <w:rsid w:val="000B2EC0"/>
    <w:rsid w:val="000C6F1C"/>
    <w:rsid w:val="000E3350"/>
    <w:rsid w:val="00115B5B"/>
    <w:rsid w:val="0012479C"/>
    <w:rsid w:val="0013290A"/>
    <w:rsid w:val="00132FEB"/>
    <w:rsid w:val="001750DE"/>
    <w:rsid w:val="00187422"/>
    <w:rsid w:val="001A0E17"/>
    <w:rsid w:val="001B048E"/>
    <w:rsid w:val="001B228D"/>
    <w:rsid w:val="001B6265"/>
    <w:rsid w:val="00216DB6"/>
    <w:rsid w:val="0029536A"/>
    <w:rsid w:val="002E4241"/>
    <w:rsid w:val="002E4A7F"/>
    <w:rsid w:val="002F41DB"/>
    <w:rsid w:val="002F4EB2"/>
    <w:rsid w:val="00306771"/>
    <w:rsid w:val="003168C9"/>
    <w:rsid w:val="003220E0"/>
    <w:rsid w:val="00363362"/>
    <w:rsid w:val="003721C6"/>
    <w:rsid w:val="0037319B"/>
    <w:rsid w:val="00377DD7"/>
    <w:rsid w:val="003844A1"/>
    <w:rsid w:val="003A4E0B"/>
    <w:rsid w:val="003A79AB"/>
    <w:rsid w:val="003C21D0"/>
    <w:rsid w:val="003E323E"/>
    <w:rsid w:val="003E789B"/>
    <w:rsid w:val="00402D00"/>
    <w:rsid w:val="00403E14"/>
    <w:rsid w:val="004273B7"/>
    <w:rsid w:val="00436D39"/>
    <w:rsid w:val="0048054A"/>
    <w:rsid w:val="00497C93"/>
    <w:rsid w:val="004B1823"/>
    <w:rsid w:val="004D7EB5"/>
    <w:rsid w:val="004E079C"/>
    <w:rsid w:val="004E1BD7"/>
    <w:rsid w:val="004E4745"/>
    <w:rsid w:val="004F03EC"/>
    <w:rsid w:val="005263AA"/>
    <w:rsid w:val="00560C1B"/>
    <w:rsid w:val="005704E8"/>
    <w:rsid w:val="005A3313"/>
    <w:rsid w:val="005A7A80"/>
    <w:rsid w:val="005C7DB3"/>
    <w:rsid w:val="005E58F8"/>
    <w:rsid w:val="00621D6C"/>
    <w:rsid w:val="0062435B"/>
    <w:rsid w:val="00632AE1"/>
    <w:rsid w:val="00685D44"/>
    <w:rsid w:val="006935BE"/>
    <w:rsid w:val="006B5D6D"/>
    <w:rsid w:val="006D4098"/>
    <w:rsid w:val="00737F2E"/>
    <w:rsid w:val="00762101"/>
    <w:rsid w:val="00783450"/>
    <w:rsid w:val="00784AF9"/>
    <w:rsid w:val="00786C16"/>
    <w:rsid w:val="007A2EDC"/>
    <w:rsid w:val="007C0701"/>
    <w:rsid w:val="0080086F"/>
    <w:rsid w:val="008250AD"/>
    <w:rsid w:val="00835EBC"/>
    <w:rsid w:val="00853A38"/>
    <w:rsid w:val="008A1849"/>
    <w:rsid w:val="008B70EF"/>
    <w:rsid w:val="008C2EE8"/>
    <w:rsid w:val="008E3EA7"/>
    <w:rsid w:val="008E4EA2"/>
    <w:rsid w:val="008F308F"/>
    <w:rsid w:val="00911B7D"/>
    <w:rsid w:val="00954136"/>
    <w:rsid w:val="009771C5"/>
    <w:rsid w:val="009A527B"/>
    <w:rsid w:val="009B24BB"/>
    <w:rsid w:val="009C2BF6"/>
    <w:rsid w:val="009D06B1"/>
    <w:rsid w:val="009D32A5"/>
    <w:rsid w:val="009F47F4"/>
    <w:rsid w:val="00A147A9"/>
    <w:rsid w:val="00A15ED8"/>
    <w:rsid w:val="00A42D52"/>
    <w:rsid w:val="00A44502"/>
    <w:rsid w:val="00A5706F"/>
    <w:rsid w:val="00A628A1"/>
    <w:rsid w:val="00AE7B9D"/>
    <w:rsid w:val="00B14A3F"/>
    <w:rsid w:val="00B5516F"/>
    <w:rsid w:val="00B656F9"/>
    <w:rsid w:val="00B6625E"/>
    <w:rsid w:val="00B76158"/>
    <w:rsid w:val="00B955C2"/>
    <w:rsid w:val="00BA5D11"/>
    <w:rsid w:val="00BB4935"/>
    <w:rsid w:val="00BE32EB"/>
    <w:rsid w:val="00BF0CBA"/>
    <w:rsid w:val="00BF29BA"/>
    <w:rsid w:val="00C02F21"/>
    <w:rsid w:val="00C16AA3"/>
    <w:rsid w:val="00C17432"/>
    <w:rsid w:val="00C306DD"/>
    <w:rsid w:val="00C344C4"/>
    <w:rsid w:val="00C4690E"/>
    <w:rsid w:val="00C60F7C"/>
    <w:rsid w:val="00CE6084"/>
    <w:rsid w:val="00CF6DA0"/>
    <w:rsid w:val="00D43966"/>
    <w:rsid w:val="00D606B8"/>
    <w:rsid w:val="00D777F6"/>
    <w:rsid w:val="00D83A10"/>
    <w:rsid w:val="00DA5B4E"/>
    <w:rsid w:val="00DA6130"/>
    <w:rsid w:val="00DB6885"/>
    <w:rsid w:val="00DC53D7"/>
    <w:rsid w:val="00DD718D"/>
    <w:rsid w:val="00DE36BA"/>
    <w:rsid w:val="00DE52AE"/>
    <w:rsid w:val="00DE79B1"/>
    <w:rsid w:val="00E06C80"/>
    <w:rsid w:val="00E24251"/>
    <w:rsid w:val="00E26638"/>
    <w:rsid w:val="00E41D20"/>
    <w:rsid w:val="00E838B2"/>
    <w:rsid w:val="00E90440"/>
    <w:rsid w:val="00E9174F"/>
    <w:rsid w:val="00EB5EDF"/>
    <w:rsid w:val="00ED7575"/>
    <w:rsid w:val="00EE602E"/>
    <w:rsid w:val="00EF609A"/>
    <w:rsid w:val="00F0261E"/>
    <w:rsid w:val="00F61DD5"/>
    <w:rsid w:val="00F75A4F"/>
    <w:rsid w:val="00F768AC"/>
    <w:rsid w:val="00F77E72"/>
    <w:rsid w:val="00F77F2D"/>
    <w:rsid w:val="00FA1022"/>
    <w:rsid w:val="00FA1C09"/>
    <w:rsid w:val="00FA39C2"/>
    <w:rsid w:val="00FB0F05"/>
    <w:rsid w:val="00FB4FA7"/>
    <w:rsid w:val="00FC331D"/>
    <w:rsid w:val="00FD6047"/>
    <w:rsid w:val="00FE5CCE"/>
    <w:rsid w:val="00FF0606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5347"/>
  <w15:docId w15:val="{03C34657-9BE8-4882-8527-A3B6F99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F345-363B-4B6F-AF94-0CD9230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Michal</cp:lastModifiedBy>
  <cp:revision>2</cp:revision>
  <dcterms:created xsi:type="dcterms:W3CDTF">2017-08-23T04:34:00Z</dcterms:created>
  <dcterms:modified xsi:type="dcterms:W3CDTF">2017-08-23T04:34:00Z</dcterms:modified>
</cp:coreProperties>
</file>