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EB30" w14:textId="0D7ED1F8" w:rsidR="00C311B4" w:rsidRPr="003F0F1D" w:rsidRDefault="00C311B4">
      <w:pPr>
        <w:rPr>
          <w:color w:val="000000" w:themeColor="text1"/>
          <w:sz w:val="28"/>
          <w:szCs w:val="28"/>
        </w:rPr>
      </w:pPr>
      <w:r w:rsidRPr="003F0F1D">
        <w:rPr>
          <w:color w:val="000000" w:themeColor="text1"/>
          <w:sz w:val="28"/>
          <w:szCs w:val="28"/>
        </w:rPr>
        <w:t xml:space="preserve">REFERENCES </w:t>
      </w:r>
    </w:p>
    <w:p w14:paraId="2A908714" w14:textId="059ACD8E" w:rsidR="00C311B4" w:rsidRPr="003F0F1D" w:rsidRDefault="00C311B4">
      <w:pPr>
        <w:rPr>
          <w:color w:val="000000" w:themeColor="text1"/>
        </w:rPr>
      </w:pPr>
    </w:p>
    <w:p w14:paraId="5558D410" w14:textId="5549D3C9" w:rsidR="00C311B4" w:rsidRPr="003F0F1D" w:rsidRDefault="00C311B4" w:rsidP="00C311B4">
      <w:pPr>
        <w:rPr>
          <w:rFonts w:ascii="Arial" w:hAnsi="Arial" w:cs="Arial"/>
          <w:color w:val="000000" w:themeColor="text1"/>
          <w:sz w:val="28"/>
          <w:szCs w:val="28"/>
        </w:rPr>
      </w:pPr>
      <w:r w:rsidRPr="003F0F1D">
        <w:rPr>
          <w:rFonts w:ascii="Arial" w:hAnsi="Arial" w:cs="Arial"/>
          <w:color w:val="000000" w:themeColor="text1"/>
          <w:sz w:val="28"/>
          <w:szCs w:val="28"/>
        </w:rPr>
        <w:t>Uniform Collaborative Law Rules/Act</w:t>
      </w:r>
    </w:p>
    <w:p w14:paraId="74CC96A4" w14:textId="389C046E" w:rsidR="006374A3" w:rsidRPr="003F0F1D" w:rsidRDefault="006374A3" w:rsidP="00C311B4">
      <w:pPr>
        <w:rPr>
          <w:rFonts w:ascii="Times New Roman" w:hAnsi="Times New Roman" w:cs="Times New Roman"/>
          <w:color w:val="000000" w:themeColor="text1"/>
        </w:rPr>
      </w:pPr>
      <w:r w:rsidRPr="003F0F1D">
        <w:rPr>
          <w:rFonts w:ascii="Times New Roman" w:hAnsi="Times New Roman" w:cs="Times New Roman"/>
          <w:color w:val="000000" w:themeColor="text1"/>
        </w:rPr>
        <w:t>Source</w:t>
      </w:r>
      <w:r w:rsidR="003F0F1D">
        <w:rPr>
          <w:rFonts w:ascii="Times New Roman" w:hAnsi="Times New Roman" w:cs="Times New Roman"/>
          <w:color w:val="000000" w:themeColor="text1"/>
        </w:rPr>
        <w:t xml:space="preserve"> -</w:t>
      </w:r>
      <w:r w:rsidRPr="003F0F1D">
        <w:rPr>
          <w:rFonts w:ascii="Times New Roman" w:hAnsi="Times New Roman" w:cs="Times New Roman"/>
          <w:color w:val="000000" w:themeColor="text1"/>
        </w:rPr>
        <w:t xml:space="preserve"> IACP website</w:t>
      </w:r>
      <w:r w:rsidR="008657D8">
        <w:rPr>
          <w:rFonts w:ascii="Times New Roman" w:hAnsi="Times New Roman" w:cs="Times New Roman"/>
          <w:color w:val="000000" w:themeColor="text1"/>
        </w:rPr>
        <w:t>*</w:t>
      </w:r>
      <w:r w:rsidRPr="003F0F1D">
        <w:rPr>
          <w:rFonts w:ascii="Times New Roman" w:hAnsi="Times New Roman" w:cs="Times New Roman"/>
          <w:color w:val="000000" w:themeColor="text1"/>
        </w:rPr>
        <w:t xml:space="preserve">: </w:t>
      </w:r>
      <w:r w:rsidR="003B502C" w:rsidRPr="003F0F1D">
        <w:rPr>
          <w:rFonts w:ascii="Times New Roman" w:hAnsi="Times New Roman" w:cs="Times New Roman"/>
          <w:color w:val="000000" w:themeColor="text1"/>
          <w:shd w:val="clear" w:color="auto" w:fill="FFFFFF"/>
        </w:rPr>
        <w:t>The Uniform Laws Commission created the </w:t>
      </w:r>
      <w:hyperlink r:id="rId5" w:history="1">
        <w:r w:rsidR="003B502C" w:rsidRPr="003F0F1D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Uniform Collaborative Law Act </w:t>
        </w:r>
      </w:hyperlink>
      <w:r w:rsidR="003B502C" w:rsidRPr="003F0F1D">
        <w:rPr>
          <w:rFonts w:ascii="Times New Roman" w:hAnsi="Times New Roman" w:cs="Times New Roman"/>
          <w:color w:val="000000" w:themeColor="text1"/>
          <w:shd w:val="clear" w:color="auto" w:fill="FFFFFF"/>
        </w:rPr>
        <w:t>or UCLA in 2009 and amended that in 2010 to create the Uniform Collaborative Law Rules and Uniform Collaborative Law Act (UCLA). </w:t>
      </w:r>
      <w:r w:rsidR="000442B0" w:rsidRPr="003F0F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More information on the UCLA can be found on the Uniform Law Commission's </w:t>
      </w:r>
      <w:r w:rsidR="002507C4" w:rsidRPr="003F0F1D">
        <w:rPr>
          <w:rFonts w:ascii="Times New Roman" w:hAnsi="Times New Roman" w:cs="Times New Roman"/>
          <w:color w:val="000000" w:themeColor="text1"/>
          <w:shd w:val="clear" w:color="auto" w:fill="FFFFFF"/>
        </w:rPr>
        <w:t>website.</w:t>
      </w:r>
    </w:p>
    <w:p w14:paraId="0BB9EA85" w14:textId="77777777" w:rsidR="007854CF" w:rsidRPr="003F0F1D" w:rsidRDefault="007854CF" w:rsidP="00C311B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502736A" w14:textId="77777777" w:rsidR="002507C4" w:rsidRPr="003F0F1D" w:rsidRDefault="007854CF" w:rsidP="00C311B4">
      <w:pPr>
        <w:rPr>
          <w:color w:val="000000" w:themeColor="text1"/>
        </w:rPr>
      </w:pPr>
      <w:r w:rsidRPr="003F0F1D">
        <w:rPr>
          <w:rFonts w:ascii="Arial" w:hAnsi="Arial" w:cs="Arial"/>
          <w:color w:val="000000" w:themeColor="text1"/>
          <w:sz w:val="28"/>
          <w:szCs w:val="28"/>
        </w:rPr>
        <w:t>IACP Standards and Ethics</w:t>
      </w:r>
      <w:r w:rsidR="00A404DE" w:rsidRPr="003F0F1D">
        <w:rPr>
          <w:color w:val="000000" w:themeColor="text1"/>
        </w:rPr>
        <w:t xml:space="preserve"> </w:t>
      </w:r>
    </w:p>
    <w:p w14:paraId="3A607D6B" w14:textId="5B661D02" w:rsidR="007854CF" w:rsidRPr="003F0F1D" w:rsidRDefault="00A404DE" w:rsidP="00C311B4">
      <w:pPr>
        <w:rPr>
          <w:rFonts w:ascii="Times New Roman" w:hAnsi="Times New Roman" w:cs="Times New Roman"/>
          <w:color w:val="000000" w:themeColor="text1"/>
        </w:rPr>
      </w:pPr>
      <w:r w:rsidRPr="003F0F1D">
        <w:rPr>
          <w:rFonts w:ascii="Times New Roman" w:hAnsi="Times New Roman" w:cs="Times New Roman"/>
          <w:color w:val="000000" w:themeColor="text1"/>
        </w:rPr>
        <w:t xml:space="preserve">Initially adopted by the IACP Board of Directors </w:t>
      </w:r>
      <w:r w:rsidR="00424C54" w:rsidRPr="003F0F1D">
        <w:rPr>
          <w:rFonts w:ascii="Times New Roman" w:hAnsi="Times New Roman" w:cs="Times New Roman"/>
          <w:color w:val="000000" w:themeColor="text1"/>
        </w:rPr>
        <w:t xml:space="preserve">in </w:t>
      </w:r>
      <w:r w:rsidRPr="003F0F1D">
        <w:rPr>
          <w:rFonts w:ascii="Times New Roman" w:hAnsi="Times New Roman" w:cs="Times New Roman"/>
          <w:color w:val="000000" w:themeColor="text1"/>
        </w:rPr>
        <w:t>20</w:t>
      </w:r>
      <w:r w:rsidR="00B571E0" w:rsidRPr="003F0F1D">
        <w:rPr>
          <w:rFonts w:ascii="Times New Roman" w:hAnsi="Times New Roman" w:cs="Times New Roman"/>
          <w:color w:val="000000" w:themeColor="text1"/>
        </w:rPr>
        <w:t>04</w:t>
      </w:r>
      <w:r w:rsidR="00EC278C">
        <w:rPr>
          <w:rFonts w:ascii="Times New Roman" w:hAnsi="Times New Roman" w:cs="Times New Roman"/>
          <w:color w:val="000000" w:themeColor="text1"/>
        </w:rPr>
        <w:t>,</w:t>
      </w:r>
      <w:r w:rsidRPr="003F0F1D">
        <w:rPr>
          <w:rFonts w:ascii="Times New Roman" w:hAnsi="Times New Roman" w:cs="Times New Roman"/>
          <w:color w:val="000000" w:themeColor="text1"/>
        </w:rPr>
        <w:t xml:space="preserve"> </w:t>
      </w:r>
      <w:r w:rsidR="00B571E0" w:rsidRPr="003F0F1D">
        <w:rPr>
          <w:rFonts w:ascii="Times New Roman" w:hAnsi="Times New Roman" w:cs="Times New Roman"/>
          <w:color w:val="000000" w:themeColor="text1"/>
        </w:rPr>
        <w:t xml:space="preserve">revised in 2008 and restated </w:t>
      </w:r>
      <w:r w:rsidR="002507C4" w:rsidRPr="003F0F1D">
        <w:rPr>
          <w:rFonts w:ascii="Times New Roman" w:hAnsi="Times New Roman" w:cs="Times New Roman"/>
          <w:color w:val="000000" w:themeColor="text1"/>
        </w:rPr>
        <w:t>in</w:t>
      </w:r>
      <w:r w:rsidRPr="003F0F1D">
        <w:rPr>
          <w:rFonts w:ascii="Times New Roman" w:hAnsi="Times New Roman" w:cs="Times New Roman"/>
          <w:color w:val="000000" w:themeColor="text1"/>
        </w:rPr>
        <w:t xml:space="preserve"> June 2017</w:t>
      </w:r>
      <w:r w:rsidR="002507C4" w:rsidRPr="003F0F1D">
        <w:rPr>
          <w:rFonts w:ascii="Times New Roman" w:hAnsi="Times New Roman" w:cs="Times New Roman"/>
          <w:color w:val="000000" w:themeColor="text1"/>
        </w:rPr>
        <w:t>.</w:t>
      </w:r>
    </w:p>
    <w:p w14:paraId="292FBE7F" w14:textId="77777777" w:rsidR="00C311B4" w:rsidRPr="003F0F1D" w:rsidRDefault="00C311B4" w:rsidP="00C311B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7ABE44E" w14:textId="16FE0C45" w:rsidR="00C311B4" w:rsidRPr="003F0F1D" w:rsidRDefault="00C311B4" w:rsidP="00C311B4">
      <w:pPr>
        <w:rPr>
          <w:rFonts w:ascii="Arial" w:hAnsi="Arial" w:cs="Arial"/>
          <w:color w:val="000000" w:themeColor="text1"/>
          <w:sz w:val="28"/>
          <w:szCs w:val="28"/>
        </w:rPr>
      </w:pPr>
      <w:r w:rsidRPr="003F0F1D">
        <w:rPr>
          <w:rFonts w:ascii="Arial" w:hAnsi="Arial" w:cs="Arial"/>
          <w:color w:val="000000" w:themeColor="text1"/>
          <w:sz w:val="28"/>
          <w:szCs w:val="28"/>
        </w:rPr>
        <w:t>AAML Bounds of Advocacy</w:t>
      </w:r>
      <w:r w:rsidR="00A82FA3">
        <w:rPr>
          <w:rFonts w:ascii="Arial" w:hAnsi="Arial" w:cs="Arial"/>
          <w:color w:val="000000" w:themeColor="text1"/>
          <w:sz w:val="28"/>
          <w:szCs w:val="28"/>
        </w:rPr>
        <w:t xml:space="preserve"> (American Academy of Matrimonial Lawyers)</w:t>
      </w:r>
    </w:p>
    <w:p w14:paraId="0C680A79" w14:textId="77777777" w:rsidR="007854CF" w:rsidRPr="003F0F1D" w:rsidRDefault="007854CF" w:rsidP="00C311B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DEC38E2" w14:textId="2FC67573" w:rsidR="007854CF" w:rsidRPr="003F0F1D" w:rsidRDefault="00EC278C" w:rsidP="00C311B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="007854CF" w:rsidRPr="003F0F1D">
        <w:rPr>
          <w:rFonts w:ascii="Arial" w:hAnsi="Arial" w:cs="Arial"/>
          <w:color w:val="000000" w:themeColor="text1"/>
          <w:sz w:val="28"/>
          <w:szCs w:val="28"/>
        </w:rPr>
        <w:t xml:space="preserve">xample of rules governing attorneys </w:t>
      </w:r>
      <w:r w:rsidR="007854CF" w:rsidRPr="003F0F1D">
        <w:rPr>
          <w:rFonts w:ascii="Arial" w:hAnsi="Arial" w:cs="Arial"/>
          <w:color w:val="000000" w:themeColor="text1"/>
          <w:sz w:val="28"/>
          <w:szCs w:val="28"/>
        </w:rPr>
        <w:t>across</w:t>
      </w:r>
      <w:r w:rsidR="007854CF" w:rsidRPr="003F0F1D">
        <w:rPr>
          <w:rFonts w:ascii="Arial" w:hAnsi="Arial" w:cs="Arial"/>
          <w:color w:val="000000" w:themeColor="text1"/>
          <w:sz w:val="28"/>
          <w:szCs w:val="28"/>
        </w:rPr>
        <w:t xml:space="preserve"> jurisdictions</w:t>
      </w:r>
      <w:r w:rsidR="007854CF" w:rsidRPr="003F0F1D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7A3D1869" w14:textId="2D632D02" w:rsidR="007854CF" w:rsidRPr="003F0F1D" w:rsidRDefault="007854CF" w:rsidP="006553BA">
      <w:pPr>
        <w:ind w:left="720"/>
        <w:rPr>
          <w:rFonts w:ascii="Times New Roman" w:hAnsi="Times New Roman" w:cs="Times New Roman"/>
          <w:color w:val="000000" w:themeColor="text1"/>
        </w:rPr>
      </w:pPr>
      <w:r w:rsidRPr="003F0F1D">
        <w:rPr>
          <w:rFonts w:ascii="Times New Roman" w:hAnsi="Times New Roman" w:cs="Times New Roman"/>
          <w:color w:val="000000" w:themeColor="text1"/>
        </w:rPr>
        <w:t>The Rules Regulating the Florida Bar</w:t>
      </w:r>
      <w:r w:rsidRPr="003F0F1D">
        <w:rPr>
          <w:rFonts w:ascii="Times New Roman" w:hAnsi="Times New Roman" w:cs="Times New Roman"/>
          <w:color w:val="000000" w:themeColor="text1"/>
        </w:rPr>
        <w:t xml:space="preserve"> (used in presentation as point of reference)</w:t>
      </w:r>
    </w:p>
    <w:p w14:paraId="2A55AB1D" w14:textId="77777777" w:rsidR="007854CF" w:rsidRPr="003F0F1D" w:rsidRDefault="007854CF">
      <w:pPr>
        <w:rPr>
          <w:color w:val="000000" w:themeColor="text1"/>
        </w:rPr>
      </w:pPr>
    </w:p>
    <w:p w14:paraId="0F17C3C0" w14:textId="0B0E7714" w:rsidR="007854CF" w:rsidRPr="008657D8" w:rsidRDefault="008657D8" w:rsidP="008657D8">
      <w:pPr>
        <w:rPr>
          <w:color w:val="000000" w:themeColor="text1"/>
        </w:rPr>
      </w:pPr>
      <w:r>
        <w:rPr>
          <w:color w:val="000000" w:themeColor="text1"/>
        </w:rPr>
        <w:t>*</w:t>
      </w:r>
      <w:hyperlink r:id="rId6" w:history="1">
        <w:r w:rsidRPr="00054854">
          <w:rPr>
            <w:rStyle w:val="Hyperlink"/>
          </w:rPr>
          <w:t>www.Collaborativepractice.com</w:t>
        </w:r>
      </w:hyperlink>
    </w:p>
    <w:p w14:paraId="7F314929" w14:textId="03018B04" w:rsidR="007854CF" w:rsidRDefault="007854CF">
      <w:pPr>
        <w:rPr>
          <w:color w:val="000000" w:themeColor="text1"/>
        </w:rPr>
      </w:pPr>
      <w:r w:rsidRPr="003F0F1D">
        <w:rPr>
          <w:color w:val="000000" w:themeColor="text1"/>
        </w:rPr>
        <w:t>International Academy of Collaborative Professionals</w:t>
      </w:r>
    </w:p>
    <w:p w14:paraId="7257549A" w14:textId="77777777" w:rsidR="002635FC" w:rsidRDefault="002635FC">
      <w:pPr>
        <w:rPr>
          <w:color w:val="000000" w:themeColor="text1"/>
        </w:rPr>
      </w:pPr>
    </w:p>
    <w:p w14:paraId="3BEED03F" w14:textId="77777777" w:rsidR="002635FC" w:rsidRDefault="002635FC">
      <w:pPr>
        <w:rPr>
          <w:color w:val="000000" w:themeColor="text1"/>
        </w:rPr>
      </w:pPr>
    </w:p>
    <w:p w14:paraId="6B0CE735" w14:textId="0FE9298E" w:rsidR="002635FC" w:rsidRDefault="002635FC">
      <w:pPr>
        <w:rPr>
          <w:color w:val="000000" w:themeColor="text1"/>
          <w:sz w:val="28"/>
          <w:szCs w:val="28"/>
        </w:rPr>
      </w:pPr>
      <w:r w:rsidRPr="002635FC">
        <w:rPr>
          <w:color w:val="000000" w:themeColor="text1"/>
          <w:sz w:val="28"/>
          <w:szCs w:val="28"/>
        </w:rPr>
        <w:t>Contact speakers:</w:t>
      </w:r>
    </w:p>
    <w:p w14:paraId="4D23F320" w14:textId="77777777" w:rsidR="00963665" w:rsidRDefault="00963665">
      <w:pPr>
        <w:rPr>
          <w:color w:val="000000" w:themeColor="text1"/>
          <w:sz w:val="28"/>
          <w:szCs w:val="28"/>
        </w:rPr>
      </w:pPr>
    </w:p>
    <w:p w14:paraId="08131FCC" w14:textId="7858A3F6" w:rsidR="005B5CD3" w:rsidRDefault="005B5C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Yueh-Mei Kim Nutter</w:t>
      </w:r>
      <w:r w:rsidR="00442CE7">
        <w:rPr>
          <w:color w:val="000000" w:themeColor="text1"/>
          <w:sz w:val="28"/>
          <w:szCs w:val="28"/>
        </w:rPr>
        <w:t>, Esq.</w:t>
      </w:r>
    </w:p>
    <w:p w14:paraId="7A750291" w14:textId="1EE5B785" w:rsidR="00963665" w:rsidRDefault="009636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Brinkley Morgan</w:t>
      </w:r>
    </w:p>
    <w:p w14:paraId="7B1E3F39" w14:textId="5CAE4D0D" w:rsidR="005B5CD3" w:rsidRDefault="00442C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www.</w:t>
      </w:r>
      <w:r w:rsidR="005B5CD3">
        <w:rPr>
          <w:color w:val="000000" w:themeColor="text1"/>
          <w:sz w:val="28"/>
          <w:szCs w:val="28"/>
        </w:rPr>
        <w:t>Brinkleymorgan.com</w:t>
      </w:r>
    </w:p>
    <w:p w14:paraId="07A132F7" w14:textId="6E6A6867" w:rsidR="005B5CD3" w:rsidRDefault="008657D8">
      <w:pPr>
        <w:rPr>
          <w:color w:val="000000" w:themeColor="text1"/>
          <w:sz w:val="28"/>
          <w:szCs w:val="28"/>
        </w:rPr>
      </w:pPr>
      <w:hyperlink r:id="rId7" w:history="1">
        <w:r w:rsidRPr="00054854">
          <w:rPr>
            <w:rStyle w:val="Hyperlink"/>
            <w:sz w:val="28"/>
            <w:szCs w:val="28"/>
          </w:rPr>
          <w:t>Kim.nutter@brinkleymorgan.com</w:t>
        </w:r>
      </w:hyperlink>
    </w:p>
    <w:p w14:paraId="21B416C3" w14:textId="77777777" w:rsidR="008657D8" w:rsidRDefault="008657D8">
      <w:pPr>
        <w:rPr>
          <w:color w:val="000000" w:themeColor="text1"/>
          <w:sz w:val="28"/>
          <w:szCs w:val="28"/>
        </w:rPr>
      </w:pPr>
    </w:p>
    <w:p w14:paraId="69FB1C2D" w14:textId="73F72E4F" w:rsidR="008657D8" w:rsidRDefault="008657D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Jeffrey Wasserman, Esq.</w:t>
      </w:r>
    </w:p>
    <w:p w14:paraId="00443D2F" w14:textId="25A6D5F0" w:rsidR="008657D8" w:rsidRDefault="00442C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Shapiro, Blasi, Wasserman &amp; Hermann</w:t>
      </w:r>
      <w:r w:rsidR="00897CA3">
        <w:rPr>
          <w:color w:val="000000" w:themeColor="text1"/>
          <w:sz w:val="28"/>
          <w:szCs w:val="28"/>
        </w:rPr>
        <w:t>, Of Co</w:t>
      </w:r>
      <w:r w:rsidR="009A0072">
        <w:rPr>
          <w:color w:val="000000" w:themeColor="text1"/>
          <w:sz w:val="28"/>
          <w:szCs w:val="28"/>
        </w:rPr>
        <w:t>unsel</w:t>
      </w:r>
    </w:p>
    <w:p w14:paraId="5DE64C8E" w14:textId="512C9476" w:rsidR="009A0072" w:rsidRDefault="00593DDB">
      <w:pPr>
        <w:rPr>
          <w:color w:val="000000" w:themeColor="text1"/>
          <w:sz w:val="28"/>
          <w:szCs w:val="28"/>
        </w:rPr>
      </w:pPr>
      <w:hyperlink r:id="rId8" w:history="1">
        <w:r w:rsidRPr="00054854">
          <w:rPr>
            <w:rStyle w:val="Hyperlink"/>
            <w:sz w:val="28"/>
            <w:szCs w:val="28"/>
          </w:rPr>
          <w:t>www.sbwh.law</w:t>
        </w:r>
      </w:hyperlink>
    </w:p>
    <w:p w14:paraId="75AE859D" w14:textId="5CFB59D2" w:rsidR="00593DDB" w:rsidRDefault="00593DD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jwasserman@sbwh.law</w:t>
      </w:r>
    </w:p>
    <w:p w14:paraId="22AD5C51" w14:textId="77777777" w:rsidR="00442CE7" w:rsidRDefault="00442CE7">
      <w:pPr>
        <w:rPr>
          <w:color w:val="000000" w:themeColor="text1"/>
          <w:sz w:val="28"/>
          <w:szCs w:val="28"/>
        </w:rPr>
      </w:pPr>
    </w:p>
    <w:p w14:paraId="02CAF280" w14:textId="2CDF5EBA" w:rsidR="00442CE7" w:rsidRDefault="00442C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Jeffrey </w:t>
      </w:r>
      <w:r w:rsidR="00A677EE">
        <w:rPr>
          <w:color w:val="000000" w:themeColor="text1"/>
          <w:sz w:val="28"/>
          <w:szCs w:val="28"/>
        </w:rPr>
        <w:t xml:space="preserve">A. </w:t>
      </w:r>
      <w:r>
        <w:rPr>
          <w:color w:val="000000" w:themeColor="text1"/>
          <w:sz w:val="28"/>
          <w:szCs w:val="28"/>
        </w:rPr>
        <w:t>Weissman, Esq.</w:t>
      </w:r>
    </w:p>
    <w:p w14:paraId="64C731AF" w14:textId="7A72C9B7" w:rsidR="00442CE7" w:rsidRDefault="00442C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Gladstone and Weissman, P.A.</w:t>
      </w:r>
    </w:p>
    <w:p w14:paraId="50FA79FA" w14:textId="71832533" w:rsidR="004D23DC" w:rsidRDefault="004D23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www.g</w:t>
      </w:r>
      <w:r w:rsidR="00A677EE">
        <w:rPr>
          <w:color w:val="000000" w:themeColor="text1"/>
          <w:sz w:val="28"/>
          <w:szCs w:val="28"/>
        </w:rPr>
        <w:t>wpa.com</w:t>
      </w:r>
    </w:p>
    <w:p w14:paraId="6E1DF530" w14:textId="208F47F5" w:rsidR="00F060F9" w:rsidRDefault="00F060F9">
      <w:pPr>
        <w:rPr>
          <w:color w:val="000000" w:themeColor="text1"/>
          <w:sz w:val="28"/>
          <w:szCs w:val="28"/>
        </w:rPr>
      </w:pPr>
      <w:r w:rsidRPr="00F060F9">
        <w:rPr>
          <w:color w:val="000000" w:themeColor="text1"/>
          <w:sz w:val="28"/>
          <w:szCs w:val="28"/>
        </w:rPr>
        <w:t>jaw@gwpa.com</w:t>
      </w:r>
    </w:p>
    <w:p w14:paraId="560BABAA" w14:textId="77777777" w:rsidR="0071361D" w:rsidRDefault="0071361D">
      <w:pPr>
        <w:rPr>
          <w:color w:val="000000" w:themeColor="text1"/>
          <w:sz w:val="28"/>
          <w:szCs w:val="28"/>
        </w:rPr>
      </w:pPr>
    </w:p>
    <w:p w14:paraId="68E43399" w14:textId="0F6977D2" w:rsidR="0071361D" w:rsidRDefault="007136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Sheila </w:t>
      </w:r>
      <w:r w:rsidR="00A677EE">
        <w:rPr>
          <w:color w:val="000000" w:themeColor="text1"/>
          <w:sz w:val="28"/>
          <w:szCs w:val="28"/>
        </w:rPr>
        <w:t xml:space="preserve">Cohen </w:t>
      </w:r>
      <w:r>
        <w:rPr>
          <w:color w:val="000000" w:themeColor="text1"/>
          <w:sz w:val="28"/>
          <w:szCs w:val="28"/>
        </w:rPr>
        <w:t>Furr, Ph.D.</w:t>
      </w:r>
    </w:p>
    <w:p w14:paraId="259B401F" w14:textId="5C266677" w:rsidR="00C142F8" w:rsidRDefault="007136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Sheila Furr</w:t>
      </w:r>
      <w:r w:rsidR="00A677E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PhD, P.A.</w:t>
      </w:r>
    </w:p>
    <w:p w14:paraId="2F0E3B00" w14:textId="1314E4A4" w:rsidR="0071361D" w:rsidRDefault="00C142F8">
      <w:pPr>
        <w:rPr>
          <w:color w:val="000000" w:themeColor="text1"/>
          <w:sz w:val="28"/>
          <w:szCs w:val="28"/>
        </w:rPr>
      </w:pPr>
      <w:hyperlink r:id="rId9" w:history="1">
        <w:r w:rsidRPr="00054854">
          <w:rPr>
            <w:rStyle w:val="Hyperlink"/>
            <w:sz w:val="28"/>
            <w:szCs w:val="28"/>
          </w:rPr>
          <w:t>www.SheilaFurrPhD.com</w:t>
        </w:r>
      </w:hyperlink>
    </w:p>
    <w:p w14:paraId="2D1955DE" w14:textId="34AB57BD" w:rsidR="00C142F8" w:rsidRPr="002635FC" w:rsidRDefault="00C142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sfurr@sheilafurrphd.com</w:t>
      </w:r>
    </w:p>
    <w:sectPr w:rsidR="00C142F8" w:rsidRPr="0026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D3C21"/>
    <w:multiLevelType w:val="hybridMultilevel"/>
    <w:tmpl w:val="FAC04ED8"/>
    <w:lvl w:ilvl="0" w:tplc="5DF2AA8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14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B4"/>
    <w:rsid w:val="000442B0"/>
    <w:rsid w:val="00096D1F"/>
    <w:rsid w:val="002507C4"/>
    <w:rsid w:val="002635FC"/>
    <w:rsid w:val="003B502C"/>
    <w:rsid w:val="003F0F1D"/>
    <w:rsid w:val="00424C54"/>
    <w:rsid w:val="00442CE7"/>
    <w:rsid w:val="004D23DC"/>
    <w:rsid w:val="00593DDB"/>
    <w:rsid w:val="005B5CD3"/>
    <w:rsid w:val="006374A3"/>
    <w:rsid w:val="006553BA"/>
    <w:rsid w:val="0071361D"/>
    <w:rsid w:val="007854CF"/>
    <w:rsid w:val="007F0C57"/>
    <w:rsid w:val="008657D8"/>
    <w:rsid w:val="00897CA3"/>
    <w:rsid w:val="00963665"/>
    <w:rsid w:val="009902FF"/>
    <w:rsid w:val="009A0072"/>
    <w:rsid w:val="00A404DE"/>
    <w:rsid w:val="00A677EE"/>
    <w:rsid w:val="00A82FA3"/>
    <w:rsid w:val="00B571E0"/>
    <w:rsid w:val="00B67E6A"/>
    <w:rsid w:val="00C142F8"/>
    <w:rsid w:val="00C311B4"/>
    <w:rsid w:val="00E36360"/>
    <w:rsid w:val="00EC278C"/>
    <w:rsid w:val="00F060F9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02D9"/>
  <w15:chartTrackingRefBased/>
  <w15:docId w15:val="{0B882BD4-204D-48D5-B266-8AE3ABE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B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4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wh.la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.nutter@brinkleymor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aborativepracti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llaborativepractice.com/sites/default/files/UCLR%20and%20UCLA_Final%20Ac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eilaFurrPh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Furr</dc:creator>
  <cp:keywords/>
  <dc:description/>
  <cp:lastModifiedBy>Sheila Furr</cp:lastModifiedBy>
  <cp:revision>32</cp:revision>
  <dcterms:created xsi:type="dcterms:W3CDTF">2023-03-09T16:12:00Z</dcterms:created>
  <dcterms:modified xsi:type="dcterms:W3CDTF">2023-03-09T17:44:00Z</dcterms:modified>
</cp:coreProperties>
</file>