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FCD7C" w14:textId="77777777" w:rsidR="007C422E" w:rsidRDefault="007C422E" w:rsidP="00F237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Elizabeth Ferris</w:t>
      </w:r>
    </w:p>
    <w:p w14:paraId="5D08D0E3" w14:textId="598A6DD7" w:rsidR="001B513E" w:rsidRPr="00F2377F" w:rsidRDefault="00EF213A" w:rsidP="00F2377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Speaker P</w:t>
      </w:r>
      <w:r w:rsidRPr="00EF213A">
        <w:rPr>
          <w:b/>
          <w:sz w:val="56"/>
          <w:szCs w:val="56"/>
        </w:rPr>
        <w:t>rofi</w:t>
      </w:r>
      <w:r>
        <w:rPr>
          <w:b/>
          <w:sz w:val="56"/>
          <w:szCs w:val="56"/>
        </w:rPr>
        <w:t>le</w:t>
      </w:r>
    </w:p>
    <w:p w14:paraId="0BA488F9" w14:textId="7730BFF9" w:rsidR="00EF213A" w:rsidRPr="00EF213A" w:rsidRDefault="00751C1D" w:rsidP="00EF213A">
      <w:pPr>
        <w:pStyle w:val="Heading1"/>
      </w:pPr>
      <w:bookmarkStart w:id="0" w:name="_Toc456788727"/>
      <w:r>
        <w:t>Profile</w:t>
      </w:r>
    </w:p>
    <w:p w14:paraId="42276138" w14:textId="77777777" w:rsidR="00EF213A" w:rsidRDefault="00EF213A" w:rsidP="00EF213A">
      <w:pPr>
        <w:pStyle w:val="Heading2"/>
      </w:pPr>
      <w:r>
        <w:t>Experience</w:t>
      </w:r>
    </w:p>
    <w:p w14:paraId="7BC973FD" w14:textId="77777777" w:rsidR="00321BE9" w:rsidRDefault="00321BE9" w:rsidP="00321BE9"/>
    <w:p w14:paraId="4661F89D" w14:textId="50C8735B" w:rsidR="00420058" w:rsidRDefault="00321BE9" w:rsidP="00321BE9">
      <w:pPr>
        <w:rPr>
          <w:sz w:val="20"/>
          <w:szCs w:val="20"/>
        </w:rPr>
      </w:pPr>
      <w:r w:rsidRPr="00BD3844">
        <w:rPr>
          <w:sz w:val="20"/>
          <w:szCs w:val="20"/>
        </w:rPr>
        <w:t xml:space="preserve">With </w:t>
      </w:r>
      <w:r>
        <w:rPr>
          <w:sz w:val="20"/>
          <w:szCs w:val="20"/>
        </w:rPr>
        <w:t xml:space="preserve">over </w:t>
      </w:r>
      <w:r w:rsidRPr="00BD3844">
        <w:rPr>
          <w:sz w:val="20"/>
          <w:szCs w:val="20"/>
        </w:rPr>
        <w:t>2</w:t>
      </w:r>
      <w:r>
        <w:rPr>
          <w:sz w:val="20"/>
          <w:szCs w:val="20"/>
        </w:rPr>
        <w:t xml:space="preserve">5 years of business development, strategic planning </w:t>
      </w:r>
      <w:r w:rsidRPr="00BD3844">
        <w:rPr>
          <w:sz w:val="20"/>
          <w:szCs w:val="20"/>
        </w:rPr>
        <w:t xml:space="preserve">and legal marketing consulting, Elizabeth helps law firms, </w:t>
      </w:r>
      <w:r w:rsidR="007C422E">
        <w:rPr>
          <w:sz w:val="20"/>
          <w:szCs w:val="20"/>
        </w:rPr>
        <w:t xml:space="preserve">collaborative professionals </w:t>
      </w:r>
      <w:r>
        <w:rPr>
          <w:sz w:val="20"/>
          <w:szCs w:val="20"/>
        </w:rPr>
        <w:t>and lawyers to</w:t>
      </w:r>
      <w:r w:rsidRPr="00BD3844">
        <w:rPr>
          <w:sz w:val="20"/>
          <w:szCs w:val="20"/>
        </w:rPr>
        <w:t xml:space="preserve"> identify and communicate their brand to attract desirable and profitable clients. Her goal is to help </w:t>
      </w:r>
      <w:r w:rsidR="0054772A">
        <w:rPr>
          <w:sz w:val="20"/>
          <w:szCs w:val="20"/>
        </w:rPr>
        <w:t xml:space="preserve">Collaborative professionals </w:t>
      </w:r>
      <w:r w:rsidRPr="00BD3844">
        <w:rPr>
          <w:sz w:val="20"/>
          <w:szCs w:val="20"/>
        </w:rPr>
        <w:t>distinguish themselves in a competitive marketplace</w:t>
      </w:r>
      <w:r w:rsidR="00420058">
        <w:rPr>
          <w:sz w:val="20"/>
          <w:szCs w:val="20"/>
        </w:rPr>
        <w:t>, attract better</w:t>
      </w:r>
      <w:r w:rsidR="00420058" w:rsidRPr="00420058">
        <w:rPr>
          <w:sz w:val="20"/>
          <w:szCs w:val="20"/>
        </w:rPr>
        <w:t xml:space="preserve"> </w:t>
      </w:r>
      <w:r w:rsidR="00420058">
        <w:rPr>
          <w:sz w:val="20"/>
          <w:szCs w:val="20"/>
        </w:rPr>
        <w:t>not just more clients</w:t>
      </w:r>
      <w:r w:rsidR="00420058" w:rsidRPr="00BD3844">
        <w:rPr>
          <w:sz w:val="20"/>
          <w:szCs w:val="20"/>
        </w:rPr>
        <w:t xml:space="preserve"> and build </w:t>
      </w:r>
      <w:r w:rsidR="00420058">
        <w:rPr>
          <w:sz w:val="20"/>
          <w:szCs w:val="20"/>
        </w:rPr>
        <w:t xml:space="preserve">a </w:t>
      </w:r>
      <w:r w:rsidR="00420058" w:rsidRPr="00BD3844">
        <w:rPr>
          <w:sz w:val="20"/>
          <w:szCs w:val="20"/>
        </w:rPr>
        <w:t>re</w:t>
      </w:r>
      <w:r w:rsidR="00420058">
        <w:rPr>
          <w:sz w:val="20"/>
          <w:szCs w:val="20"/>
        </w:rPr>
        <w:t>warding and fulfilling practice</w:t>
      </w:r>
      <w:r w:rsidR="00420058" w:rsidRPr="00BD3844">
        <w:rPr>
          <w:sz w:val="20"/>
          <w:szCs w:val="20"/>
        </w:rPr>
        <w:t>.</w:t>
      </w:r>
    </w:p>
    <w:p w14:paraId="7A739828" w14:textId="660B8696" w:rsidR="00321BE9" w:rsidRDefault="00321BE9" w:rsidP="00727DE1">
      <w:pPr>
        <w:jc w:val="left"/>
        <w:rPr>
          <w:sz w:val="20"/>
          <w:szCs w:val="20"/>
        </w:rPr>
      </w:pPr>
      <w:r w:rsidRPr="00BD3844">
        <w:rPr>
          <w:sz w:val="20"/>
          <w:szCs w:val="20"/>
        </w:rPr>
        <w:br/>
        <w:t xml:space="preserve">Her clients include some of the most successful </w:t>
      </w:r>
      <w:r>
        <w:rPr>
          <w:sz w:val="20"/>
          <w:szCs w:val="20"/>
        </w:rPr>
        <w:t>l</w:t>
      </w:r>
      <w:r w:rsidRPr="00BD3844">
        <w:rPr>
          <w:sz w:val="20"/>
          <w:szCs w:val="20"/>
        </w:rPr>
        <w:t xml:space="preserve">aw </w:t>
      </w:r>
      <w:r>
        <w:rPr>
          <w:sz w:val="20"/>
          <w:szCs w:val="20"/>
        </w:rPr>
        <w:t>f</w:t>
      </w:r>
      <w:r w:rsidRPr="00BD3844">
        <w:rPr>
          <w:sz w:val="20"/>
          <w:szCs w:val="20"/>
        </w:rPr>
        <w:t xml:space="preserve">irms in North America and the UK. She is a frequent speaker and author on the topic of growing your practice. Elizabeth has conducted marketing </w:t>
      </w:r>
      <w:r w:rsidR="006F0082">
        <w:rPr>
          <w:sz w:val="20"/>
          <w:szCs w:val="20"/>
        </w:rPr>
        <w:t xml:space="preserve">and business development </w:t>
      </w:r>
      <w:r w:rsidRPr="00BD3844">
        <w:rPr>
          <w:sz w:val="20"/>
          <w:szCs w:val="20"/>
        </w:rPr>
        <w:t xml:space="preserve">workshops and strategic planning </w:t>
      </w:r>
      <w:r w:rsidR="006F0082">
        <w:rPr>
          <w:sz w:val="20"/>
          <w:szCs w:val="20"/>
        </w:rPr>
        <w:t xml:space="preserve">and partner </w:t>
      </w:r>
      <w:r w:rsidRPr="00BD3844">
        <w:rPr>
          <w:sz w:val="20"/>
          <w:szCs w:val="20"/>
        </w:rPr>
        <w:t xml:space="preserve">retreats throughout North America, Ireland, </w:t>
      </w:r>
      <w:r w:rsidR="00727DE1">
        <w:rPr>
          <w:sz w:val="20"/>
          <w:szCs w:val="20"/>
        </w:rPr>
        <w:t>Scotland, England, Austria, and Australia.</w:t>
      </w:r>
      <w:r w:rsidRPr="00BD3844">
        <w:rPr>
          <w:sz w:val="20"/>
          <w:szCs w:val="20"/>
        </w:rPr>
        <w:br/>
      </w:r>
      <w:r w:rsidRPr="00BD3844">
        <w:rPr>
          <w:sz w:val="20"/>
          <w:szCs w:val="20"/>
        </w:rPr>
        <w:br/>
        <w:t xml:space="preserve">While Elizabeth's experience includes working with all types of law firms, she has received international recognition for her work with </w:t>
      </w:r>
      <w:r>
        <w:rPr>
          <w:sz w:val="20"/>
          <w:szCs w:val="20"/>
        </w:rPr>
        <w:t xml:space="preserve">niche law firms, including </w:t>
      </w:r>
      <w:r w:rsidRPr="00BD3844">
        <w:rPr>
          <w:sz w:val="20"/>
          <w:szCs w:val="20"/>
        </w:rPr>
        <w:t>family law lawyers</w:t>
      </w:r>
      <w:r>
        <w:rPr>
          <w:sz w:val="20"/>
          <w:szCs w:val="20"/>
        </w:rPr>
        <w:t xml:space="preserve">, ADR, </w:t>
      </w:r>
      <w:r w:rsidRPr="00BD3844">
        <w:rPr>
          <w:sz w:val="20"/>
          <w:szCs w:val="20"/>
        </w:rPr>
        <w:t xml:space="preserve">and Collaborative Law professionals. </w:t>
      </w:r>
      <w:r w:rsidR="006F0082">
        <w:rPr>
          <w:sz w:val="20"/>
          <w:szCs w:val="20"/>
        </w:rPr>
        <w:t xml:space="preserve">Elizabeth </w:t>
      </w:r>
      <w:r w:rsidR="0054772A">
        <w:rPr>
          <w:sz w:val="20"/>
          <w:szCs w:val="20"/>
        </w:rPr>
        <w:t xml:space="preserve">and the IACP professional education committee </w:t>
      </w:r>
      <w:r w:rsidRPr="00BD3844">
        <w:rPr>
          <w:sz w:val="20"/>
          <w:szCs w:val="20"/>
        </w:rPr>
        <w:t>w</w:t>
      </w:r>
      <w:r w:rsidR="0054772A">
        <w:rPr>
          <w:sz w:val="20"/>
          <w:szCs w:val="20"/>
        </w:rPr>
        <w:t>ere</w:t>
      </w:r>
      <w:r w:rsidRPr="00BD3844">
        <w:rPr>
          <w:sz w:val="20"/>
          <w:szCs w:val="20"/>
        </w:rPr>
        <w:t xml:space="preserve"> the original architect</w:t>
      </w:r>
      <w:r w:rsidR="0054772A">
        <w:rPr>
          <w:sz w:val="20"/>
          <w:szCs w:val="20"/>
        </w:rPr>
        <w:t>s f</w:t>
      </w:r>
      <w:r w:rsidRPr="00BD3844">
        <w:rPr>
          <w:sz w:val="20"/>
          <w:szCs w:val="20"/>
        </w:rPr>
        <w:t xml:space="preserve">or the </w:t>
      </w:r>
      <w:r w:rsidR="006F0082">
        <w:rPr>
          <w:sz w:val="20"/>
          <w:szCs w:val="20"/>
        </w:rPr>
        <w:t xml:space="preserve">International </w:t>
      </w:r>
      <w:r w:rsidRPr="00BD3844">
        <w:rPr>
          <w:sz w:val="20"/>
          <w:szCs w:val="20"/>
        </w:rPr>
        <w:t xml:space="preserve">Collaborative </w:t>
      </w:r>
      <w:r w:rsidR="00420058">
        <w:rPr>
          <w:sz w:val="20"/>
          <w:szCs w:val="20"/>
        </w:rPr>
        <w:t xml:space="preserve">Law </w:t>
      </w:r>
      <w:r w:rsidRPr="00BD3844">
        <w:rPr>
          <w:sz w:val="20"/>
          <w:szCs w:val="20"/>
        </w:rPr>
        <w:t xml:space="preserve">Practice brand, increasing the awareness and demand for Collaborative Law Practice across the globe. </w:t>
      </w:r>
      <w:r>
        <w:rPr>
          <w:sz w:val="20"/>
          <w:szCs w:val="20"/>
        </w:rPr>
        <w:t xml:space="preserve"> </w:t>
      </w:r>
    </w:p>
    <w:p w14:paraId="3FA1426C" w14:textId="77777777" w:rsidR="00321BE9" w:rsidRPr="00321BE9" w:rsidRDefault="00321BE9" w:rsidP="00321BE9"/>
    <w:p w14:paraId="287E07DF" w14:textId="77777777" w:rsidR="00EF213A" w:rsidRPr="00EF213A" w:rsidRDefault="00EF213A" w:rsidP="00EF213A"/>
    <w:p w14:paraId="0600B94D" w14:textId="77777777" w:rsidR="00EF213A" w:rsidRDefault="00EF213A" w:rsidP="00EF213A">
      <w:pPr>
        <w:pStyle w:val="Heading2"/>
      </w:pPr>
      <w:r>
        <w:t>Qualification &amp; skills</w:t>
      </w:r>
    </w:p>
    <w:p w14:paraId="64D176CB" w14:textId="77777777" w:rsidR="00321BE9" w:rsidRDefault="00321BE9" w:rsidP="00E25660">
      <w:pPr>
        <w:pStyle w:val="ListParagraph"/>
        <w:numPr>
          <w:ilvl w:val="0"/>
          <w:numId w:val="2"/>
        </w:numPr>
      </w:pPr>
      <w:r>
        <w:t>BA University of Wisconsin- Madison</w:t>
      </w:r>
    </w:p>
    <w:p w14:paraId="52C72FF3" w14:textId="77777777" w:rsidR="00321BE9" w:rsidRDefault="00321BE9" w:rsidP="00E25660">
      <w:pPr>
        <w:pStyle w:val="ListParagraph"/>
        <w:numPr>
          <w:ilvl w:val="0"/>
          <w:numId w:val="2"/>
        </w:numPr>
      </w:pPr>
      <w:r>
        <w:t xml:space="preserve">Certified Meyers Briggs </w:t>
      </w:r>
    </w:p>
    <w:p w14:paraId="3E874DD3" w14:textId="77777777" w:rsidR="00321BE9" w:rsidRDefault="00321BE9" w:rsidP="00E25660">
      <w:pPr>
        <w:pStyle w:val="ListParagraph"/>
        <w:numPr>
          <w:ilvl w:val="0"/>
          <w:numId w:val="2"/>
        </w:numPr>
      </w:pPr>
      <w:r>
        <w:t>Certified Crucial Conversation</w:t>
      </w:r>
    </w:p>
    <w:p w14:paraId="67C17B9B" w14:textId="27AD5163" w:rsidR="00321BE9" w:rsidRDefault="005B6F7C" w:rsidP="00E25660">
      <w:pPr>
        <w:pStyle w:val="ListParagraph"/>
        <w:numPr>
          <w:ilvl w:val="0"/>
          <w:numId w:val="2"/>
        </w:numPr>
      </w:pPr>
      <w:r>
        <w:t>Speaker at 9</w:t>
      </w:r>
      <w:r w:rsidR="00321BE9">
        <w:t xml:space="preserve"> consecutive IACP conferences/2 Resolution national conferences</w:t>
      </w:r>
    </w:p>
    <w:p w14:paraId="3F1806C6" w14:textId="3681B239" w:rsidR="007C422E" w:rsidRDefault="007C422E" w:rsidP="00E25660">
      <w:pPr>
        <w:pStyle w:val="ListParagraph"/>
        <w:numPr>
          <w:ilvl w:val="0"/>
          <w:numId w:val="2"/>
        </w:numPr>
      </w:pPr>
      <w:r>
        <w:t>Speaker at 2 DR Resolution conferences</w:t>
      </w:r>
    </w:p>
    <w:p w14:paraId="289EF5E5" w14:textId="3AEC0301" w:rsidR="007C422E" w:rsidRDefault="007C422E" w:rsidP="00E25660">
      <w:pPr>
        <w:pStyle w:val="ListParagraph"/>
        <w:numPr>
          <w:ilvl w:val="0"/>
          <w:numId w:val="2"/>
        </w:numPr>
      </w:pPr>
      <w:r>
        <w:t>Principal of Ferris Consulting for 19 years, serving collaborative professionals and the legal community</w:t>
      </w:r>
    </w:p>
    <w:p w14:paraId="395B2628" w14:textId="61B6A26A" w:rsidR="007C422E" w:rsidRPr="00321BE9" w:rsidRDefault="007C422E" w:rsidP="007C422E">
      <w:pPr>
        <w:pStyle w:val="ListParagraph"/>
      </w:pPr>
    </w:p>
    <w:p w14:paraId="04AFCEFD" w14:textId="77777777" w:rsidR="00EF213A" w:rsidRPr="00EF213A" w:rsidRDefault="00EF213A" w:rsidP="00EF213A"/>
    <w:p w14:paraId="67A4860A" w14:textId="77777777" w:rsidR="0050792F" w:rsidRDefault="00EF213A" w:rsidP="00EF213A">
      <w:pPr>
        <w:pStyle w:val="Heading2"/>
      </w:pPr>
      <w:r>
        <w:t>Passion</w:t>
      </w:r>
    </w:p>
    <w:p w14:paraId="2DB72E70" w14:textId="55D089F5" w:rsidR="00321BE9" w:rsidRPr="00321BE9" w:rsidRDefault="00321BE9" w:rsidP="00321BE9">
      <w:r>
        <w:t xml:space="preserve">I have been working with Family Lawyers and Collaborative Professionals across the </w:t>
      </w:r>
      <w:r w:rsidR="006F0082">
        <w:t xml:space="preserve">US and UK for </w:t>
      </w:r>
      <w:r w:rsidR="007C422E">
        <w:t>19</w:t>
      </w:r>
      <w:r w:rsidR="006F0082">
        <w:t xml:space="preserve"> years</w:t>
      </w:r>
      <w:r>
        <w:t xml:space="preserve">. </w:t>
      </w:r>
      <w:r w:rsidR="00C148BB">
        <w:t xml:space="preserve">My goal is to help </w:t>
      </w:r>
      <w:r w:rsidR="007C422E">
        <w:t xml:space="preserve">Collaborative Professionals </w:t>
      </w:r>
      <w:r w:rsidR="00C148BB">
        <w:t>take control of their practi</w:t>
      </w:r>
      <w:r w:rsidR="00727DE1">
        <w:t>ce for future success-</w:t>
      </w:r>
      <w:r w:rsidR="00C148BB">
        <w:t xml:space="preserve">to create a truly rewarding practice that is not only </w:t>
      </w:r>
      <w:r w:rsidR="007C422E">
        <w:t>profitable but</w:t>
      </w:r>
      <w:r w:rsidR="00C148BB">
        <w:t xml:space="preserve"> fulfilling too. My clients are </w:t>
      </w:r>
      <w:r w:rsidR="007C422E">
        <w:t xml:space="preserve">professionals </w:t>
      </w:r>
      <w:r w:rsidR="00C148BB">
        <w:t xml:space="preserve">who are committed to </w:t>
      </w:r>
      <w:r w:rsidR="00526F04">
        <w:t xml:space="preserve">producing exceptional value for </w:t>
      </w:r>
      <w:r w:rsidR="00C148BB">
        <w:t>their clients and want to build a practice that is in alignment with their</w:t>
      </w:r>
      <w:r w:rsidR="00526F04">
        <w:t xml:space="preserve"> </w:t>
      </w:r>
      <w:r w:rsidR="00C148BB">
        <w:t xml:space="preserve">core values, strengths, interests and priorities. </w:t>
      </w:r>
      <w:r w:rsidR="00526F04">
        <w:t xml:space="preserve">By helping </w:t>
      </w:r>
      <w:r w:rsidR="007C422E">
        <w:t xml:space="preserve">Collaborative Professionals </w:t>
      </w:r>
      <w:r w:rsidR="00526F04">
        <w:t>to explore what matters mos</w:t>
      </w:r>
      <w:r w:rsidR="009230CD">
        <w:t>t</w:t>
      </w:r>
      <w:r w:rsidR="00526F04">
        <w:t xml:space="preserve">, I want to inspire </w:t>
      </w:r>
      <w:r w:rsidR="007C422E">
        <w:t xml:space="preserve">the collaborative community </w:t>
      </w:r>
      <w:r w:rsidR="00526F04">
        <w:t>to redefine how they experience marketing. Rather than being a distracting t</w:t>
      </w:r>
      <w:r w:rsidR="009230CD">
        <w:t>ask, it becomes a core activity-</w:t>
      </w:r>
      <w:bookmarkStart w:id="1" w:name="_GoBack"/>
      <w:bookmarkEnd w:id="1"/>
      <w:r w:rsidR="009230CD">
        <w:t>focusing on client education, problem solving, strengthening relationships and extending networks.</w:t>
      </w:r>
      <w:r w:rsidR="005B6F7C">
        <w:t xml:space="preserve"> I want </w:t>
      </w:r>
      <w:r w:rsidR="007C422E">
        <w:t>Collaborative Professionals</w:t>
      </w:r>
      <w:r w:rsidR="005B6F7C">
        <w:t xml:space="preserve"> who are passionate about making a long-term positive difference for their clients to be widely successful in growing their practice.</w:t>
      </w:r>
    </w:p>
    <w:p w14:paraId="677D3B61" w14:textId="77777777" w:rsidR="0050792F" w:rsidRPr="0050792F" w:rsidRDefault="0050792F" w:rsidP="0050792F">
      <w:pPr>
        <w:ind w:left="431"/>
        <w:rPr>
          <w:i/>
        </w:rPr>
      </w:pPr>
    </w:p>
    <w:p w14:paraId="4A5BD706" w14:textId="77777777" w:rsidR="00EF213A" w:rsidRDefault="0050792F" w:rsidP="00EF213A">
      <w:pPr>
        <w:pStyle w:val="Heading2"/>
      </w:pPr>
      <w:r>
        <w:lastRenderedPageBreak/>
        <w:t>Existing d</w:t>
      </w:r>
      <w:r w:rsidR="00EF213A">
        <w:t>elegate feedback</w:t>
      </w:r>
    </w:p>
    <w:p w14:paraId="4054D267" w14:textId="019335D4" w:rsidR="00EF213A" w:rsidRDefault="00F3031A" w:rsidP="00E25660">
      <w:pPr>
        <w:pStyle w:val="ListParagraph"/>
        <w:numPr>
          <w:ilvl w:val="0"/>
          <w:numId w:val="3"/>
        </w:numPr>
      </w:pPr>
      <w:r>
        <w:t>Liz is great. I cannot imagine why everyone did not attend her session. Her presentation was invaluable.</w:t>
      </w:r>
    </w:p>
    <w:p w14:paraId="3128B421" w14:textId="266A66A6" w:rsidR="00F3031A" w:rsidRDefault="00F3031A" w:rsidP="00E25660">
      <w:pPr>
        <w:pStyle w:val="ListParagraph"/>
        <w:numPr>
          <w:ilvl w:val="0"/>
          <w:numId w:val="3"/>
        </w:numPr>
      </w:pPr>
      <w:r>
        <w:t xml:space="preserve">If this seminar were offered again, I would attend and encourage other to do so. </w:t>
      </w:r>
    </w:p>
    <w:p w14:paraId="0784B659" w14:textId="01AD11CA" w:rsidR="00F3031A" w:rsidRDefault="00F3031A" w:rsidP="00E25660">
      <w:pPr>
        <w:pStyle w:val="ListParagraph"/>
        <w:numPr>
          <w:ilvl w:val="0"/>
          <w:numId w:val="3"/>
        </w:numPr>
      </w:pPr>
      <w:r>
        <w:t>Every Collaborative Law person should take this course.</w:t>
      </w:r>
    </w:p>
    <w:p w14:paraId="7D70E2E5" w14:textId="7E6639BB" w:rsidR="00F3031A" w:rsidRDefault="00F3031A" w:rsidP="00E25660">
      <w:pPr>
        <w:pStyle w:val="ListParagraph"/>
        <w:numPr>
          <w:ilvl w:val="0"/>
          <w:numId w:val="3"/>
        </w:numPr>
      </w:pPr>
      <w:r>
        <w:t>Please offer this again. The session flew by. Can never get enough marketing thoughts and strategies. Well-done Liz</w:t>
      </w:r>
    </w:p>
    <w:p w14:paraId="32C1BA63" w14:textId="36790F52" w:rsidR="00F3031A" w:rsidRDefault="00F3031A" w:rsidP="00E25660">
      <w:pPr>
        <w:pStyle w:val="ListParagraph"/>
        <w:numPr>
          <w:ilvl w:val="0"/>
          <w:numId w:val="3"/>
        </w:numPr>
      </w:pPr>
      <w:r>
        <w:t>This should be an annual seminar. It helps us measure our growth and develop strategies for promoting Collaborative Law through our states and countries.</w:t>
      </w:r>
    </w:p>
    <w:p w14:paraId="04C7C31F" w14:textId="77777777" w:rsidR="00C8185E" w:rsidRDefault="00EF213A" w:rsidP="00C8185E">
      <w:pPr>
        <w:pStyle w:val="Heading1"/>
      </w:pPr>
      <w:r>
        <w:t>Contact detail and website</w:t>
      </w:r>
    </w:p>
    <w:p w14:paraId="2B1C4E67" w14:textId="5156AA15" w:rsidR="00EF213A" w:rsidRPr="00C8185E" w:rsidRDefault="00EF213A" w:rsidP="00C8185E">
      <w:pPr>
        <w:pStyle w:val="Heading1"/>
        <w:numPr>
          <w:ilvl w:val="0"/>
          <w:numId w:val="0"/>
        </w:numPr>
      </w:pPr>
      <w:r w:rsidRPr="00C8185E">
        <w:rPr>
          <w:sz w:val="20"/>
          <w:szCs w:val="20"/>
        </w:rPr>
        <w:t>Contact Number</w:t>
      </w:r>
    </w:p>
    <w:p w14:paraId="5CE59075" w14:textId="5834327A" w:rsidR="0047385A" w:rsidRDefault="0047385A" w:rsidP="004855D3">
      <w:pPr>
        <w:rPr>
          <w:sz w:val="20"/>
          <w:szCs w:val="20"/>
        </w:rPr>
      </w:pPr>
      <w:r>
        <w:rPr>
          <w:sz w:val="20"/>
          <w:szCs w:val="20"/>
        </w:rPr>
        <w:t>United States</w:t>
      </w:r>
    </w:p>
    <w:p w14:paraId="77F88E8B" w14:textId="0434639F" w:rsidR="004855D3" w:rsidRPr="00452458" w:rsidRDefault="00751C1D" w:rsidP="004855D3">
      <w:pPr>
        <w:rPr>
          <w:sz w:val="20"/>
          <w:szCs w:val="20"/>
        </w:rPr>
      </w:pPr>
      <w:r w:rsidRPr="00452458">
        <w:rPr>
          <w:sz w:val="20"/>
          <w:szCs w:val="20"/>
        </w:rPr>
        <w:t>414-828-5862- Mobile</w:t>
      </w:r>
    </w:p>
    <w:p w14:paraId="5EC78FB5" w14:textId="77777777" w:rsidR="0047385A" w:rsidRDefault="0047385A" w:rsidP="004855D3">
      <w:pPr>
        <w:rPr>
          <w:sz w:val="20"/>
          <w:szCs w:val="20"/>
        </w:rPr>
      </w:pPr>
    </w:p>
    <w:p w14:paraId="22851427" w14:textId="77777777" w:rsidR="00EF213A" w:rsidRPr="00452458" w:rsidRDefault="00EF213A" w:rsidP="00C8185E">
      <w:pPr>
        <w:pStyle w:val="Heading2"/>
        <w:numPr>
          <w:ilvl w:val="0"/>
          <w:numId w:val="0"/>
        </w:numPr>
        <w:rPr>
          <w:sz w:val="20"/>
          <w:szCs w:val="20"/>
        </w:rPr>
      </w:pPr>
      <w:r w:rsidRPr="00452458">
        <w:rPr>
          <w:sz w:val="20"/>
          <w:szCs w:val="20"/>
        </w:rPr>
        <w:t>Contact email</w:t>
      </w:r>
    </w:p>
    <w:p w14:paraId="6662EA8A" w14:textId="5222F9FF" w:rsidR="004855D3" w:rsidRPr="00452458" w:rsidRDefault="00E62321" w:rsidP="004855D3">
      <w:pPr>
        <w:rPr>
          <w:sz w:val="20"/>
          <w:szCs w:val="20"/>
        </w:rPr>
      </w:pPr>
      <w:r w:rsidRPr="00452458">
        <w:rPr>
          <w:sz w:val="20"/>
          <w:szCs w:val="20"/>
        </w:rPr>
        <w:t>e</w:t>
      </w:r>
      <w:r w:rsidR="00751C1D" w:rsidRPr="00452458">
        <w:rPr>
          <w:sz w:val="20"/>
          <w:szCs w:val="20"/>
        </w:rPr>
        <w:t>ferris@ferrisconsult.com</w:t>
      </w:r>
    </w:p>
    <w:p w14:paraId="7BCCB02F" w14:textId="77777777" w:rsidR="00EF213A" w:rsidRPr="00452458" w:rsidRDefault="00EF213A" w:rsidP="00C8185E">
      <w:pPr>
        <w:pStyle w:val="Heading2"/>
        <w:numPr>
          <w:ilvl w:val="0"/>
          <w:numId w:val="0"/>
        </w:numPr>
        <w:rPr>
          <w:sz w:val="20"/>
          <w:szCs w:val="20"/>
        </w:rPr>
      </w:pPr>
      <w:r w:rsidRPr="00452458">
        <w:rPr>
          <w:sz w:val="20"/>
          <w:szCs w:val="20"/>
        </w:rPr>
        <w:t>Contact address</w:t>
      </w:r>
    </w:p>
    <w:p w14:paraId="768FE52B" w14:textId="77777777" w:rsidR="00751C1D" w:rsidRPr="00452458" w:rsidRDefault="00751C1D" w:rsidP="00751C1D">
      <w:pPr>
        <w:rPr>
          <w:rFonts w:cs="Arial"/>
          <w:bCs/>
          <w:kern w:val="32"/>
          <w:sz w:val="20"/>
          <w:szCs w:val="20"/>
        </w:rPr>
      </w:pPr>
      <w:r w:rsidRPr="00452458">
        <w:rPr>
          <w:rFonts w:cs="Arial"/>
          <w:bCs/>
          <w:kern w:val="32"/>
          <w:sz w:val="20"/>
          <w:szCs w:val="20"/>
        </w:rPr>
        <w:t xml:space="preserve">Elizabeth Ferris </w:t>
      </w:r>
    </w:p>
    <w:p w14:paraId="0957AA9F" w14:textId="77777777" w:rsidR="00751C1D" w:rsidRDefault="00751C1D" w:rsidP="00751C1D">
      <w:pPr>
        <w:rPr>
          <w:rFonts w:cs="Arial"/>
          <w:bCs/>
          <w:kern w:val="32"/>
          <w:sz w:val="20"/>
          <w:szCs w:val="20"/>
        </w:rPr>
      </w:pPr>
      <w:r w:rsidRPr="00452458">
        <w:rPr>
          <w:rFonts w:cs="Arial"/>
          <w:bCs/>
          <w:kern w:val="32"/>
          <w:sz w:val="20"/>
          <w:szCs w:val="20"/>
        </w:rPr>
        <w:t>Ferris Consulting</w:t>
      </w:r>
    </w:p>
    <w:p w14:paraId="741B8C47" w14:textId="77777777" w:rsidR="00C8185E" w:rsidRDefault="00C8185E" w:rsidP="00751C1D">
      <w:pPr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 xml:space="preserve">601 Erie St. Unit 615 </w:t>
      </w:r>
    </w:p>
    <w:p w14:paraId="45E4100B" w14:textId="641020C4" w:rsidR="00751C1D" w:rsidRDefault="00C8185E" w:rsidP="00751C1D">
      <w:pPr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 xml:space="preserve">Milwaukee, </w:t>
      </w:r>
      <w:r w:rsidR="00751C1D" w:rsidRPr="00452458">
        <w:rPr>
          <w:rFonts w:cs="Arial"/>
          <w:bCs/>
          <w:kern w:val="32"/>
          <w:sz w:val="20"/>
          <w:szCs w:val="20"/>
        </w:rPr>
        <w:t>WI 532</w:t>
      </w:r>
      <w:r>
        <w:rPr>
          <w:rFonts w:cs="Arial"/>
          <w:bCs/>
          <w:kern w:val="32"/>
          <w:sz w:val="20"/>
          <w:szCs w:val="20"/>
        </w:rPr>
        <w:t>02</w:t>
      </w:r>
    </w:p>
    <w:p w14:paraId="2A114E03" w14:textId="77777777" w:rsidR="0047385A" w:rsidRDefault="0047385A" w:rsidP="00751C1D">
      <w:pPr>
        <w:rPr>
          <w:rFonts w:cs="Arial"/>
          <w:bCs/>
          <w:kern w:val="32"/>
          <w:sz w:val="20"/>
          <w:szCs w:val="20"/>
        </w:rPr>
      </w:pPr>
    </w:p>
    <w:p w14:paraId="11192449" w14:textId="77777777" w:rsidR="004855D3" w:rsidRPr="004855D3" w:rsidRDefault="00751C1D" w:rsidP="004855D3">
      <w:r>
        <w:t>www.ferrisconsult.com</w:t>
      </w:r>
    </w:p>
    <w:bookmarkEnd w:id="0"/>
    <w:p w14:paraId="0B94814E" w14:textId="59C5F9B6" w:rsidR="00751C1D" w:rsidRPr="00751C1D" w:rsidRDefault="00751C1D" w:rsidP="00C8185E">
      <w:pPr>
        <w:pStyle w:val="ListParagraph"/>
      </w:pPr>
    </w:p>
    <w:sectPr w:rsidR="00751C1D" w:rsidRPr="00751C1D" w:rsidSect="00406C6E">
      <w:footerReference w:type="default" r:id="rId8"/>
      <w:type w:val="continuous"/>
      <w:pgSz w:w="11906" w:h="16838" w:code="9"/>
      <w:pgMar w:top="1440" w:right="1416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CD66B" w14:textId="77777777" w:rsidR="007B284E" w:rsidRDefault="007B284E" w:rsidP="005C1238">
      <w:r>
        <w:separator/>
      </w:r>
    </w:p>
  </w:endnote>
  <w:endnote w:type="continuationSeparator" w:id="0">
    <w:p w14:paraId="194CD767" w14:textId="77777777" w:rsidR="007B284E" w:rsidRDefault="007B284E" w:rsidP="005C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343C" w14:textId="5AB984B5" w:rsidR="00452458" w:rsidRPr="005C1238" w:rsidRDefault="00452458" w:rsidP="00406C6E">
    <w:pPr>
      <w:pStyle w:val="Footer"/>
      <w:pBdr>
        <w:top w:val="single" w:sz="4" w:space="1" w:color="auto"/>
      </w:pBdr>
      <w:tabs>
        <w:tab w:val="clear" w:pos="9026"/>
        <w:tab w:val="left" w:pos="4395"/>
        <w:tab w:val="right" w:pos="8647"/>
      </w:tabs>
      <w:rPr>
        <w:sz w:val="16"/>
        <w:szCs w:val="16"/>
      </w:rPr>
    </w:pPr>
    <w:r>
      <w:rPr>
        <w:sz w:val="16"/>
        <w:szCs w:val="16"/>
      </w:rPr>
      <w:t>Speaker Profile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5C1238">
      <w:rPr>
        <w:sz w:val="16"/>
        <w:szCs w:val="16"/>
      </w:rPr>
      <w:fldChar w:fldCharType="begin"/>
    </w:r>
    <w:r w:rsidRPr="005C1238">
      <w:rPr>
        <w:sz w:val="16"/>
        <w:szCs w:val="16"/>
      </w:rPr>
      <w:instrText xml:space="preserve"> PAGE   \* MERGEFORMAT </w:instrText>
    </w:r>
    <w:r w:rsidRPr="005C1238">
      <w:rPr>
        <w:sz w:val="16"/>
        <w:szCs w:val="16"/>
      </w:rPr>
      <w:fldChar w:fldCharType="separate"/>
    </w:r>
    <w:r w:rsidR="00907F13">
      <w:rPr>
        <w:noProof/>
        <w:sz w:val="16"/>
        <w:szCs w:val="16"/>
      </w:rPr>
      <w:t>1</w:t>
    </w:r>
    <w:r w:rsidRPr="005C1238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</w:r>
    <w:r w:rsidR="00C8185E">
      <w:rPr>
        <w:noProof/>
        <w:sz w:val="16"/>
        <w:szCs w:val="16"/>
      </w:rPr>
      <w:t>March</w:t>
    </w:r>
    <w:r>
      <w:rPr>
        <w:noProof/>
        <w:sz w:val="16"/>
        <w:szCs w:val="16"/>
      </w:rPr>
      <w:t xml:space="preserve"> 20</w:t>
    </w:r>
    <w:r w:rsidR="00C8185E">
      <w:rPr>
        <w:noProof/>
        <w:sz w:val="16"/>
        <w:szCs w:val="16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6A07" w14:textId="77777777" w:rsidR="007B284E" w:rsidRDefault="007B284E" w:rsidP="005C1238">
      <w:r>
        <w:separator/>
      </w:r>
    </w:p>
  </w:footnote>
  <w:footnote w:type="continuationSeparator" w:id="0">
    <w:p w14:paraId="07F635AD" w14:textId="77777777" w:rsidR="007B284E" w:rsidRDefault="007B284E" w:rsidP="005C1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27DD3"/>
    <w:multiLevelType w:val="multilevel"/>
    <w:tmpl w:val="8B0CB6A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121"/>
        </w:tabs>
        <w:ind w:left="4121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ED541E"/>
    <w:multiLevelType w:val="hybridMultilevel"/>
    <w:tmpl w:val="AAA03B72"/>
    <w:lvl w:ilvl="0" w:tplc="377289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F1961"/>
    <w:multiLevelType w:val="hybridMultilevel"/>
    <w:tmpl w:val="B09849C6"/>
    <w:lvl w:ilvl="0" w:tplc="377289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4F"/>
    <w:rsid w:val="0003250B"/>
    <w:rsid w:val="000471C5"/>
    <w:rsid w:val="0005169E"/>
    <w:rsid w:val="000563A2"/>
    <w:rsid w:val="000776E9"/>
    <w:rsid w:val="000A07A1"/>
    <w:rsid w:val="000A1FAA"/>
    <w:rsid w:val="000A7DBF"/>
    <w:rsid w:val="000B3F3C"/>
    <w:rsid w:val="000C4A3A"/>
    <w:rsid w:val="000E566F"/>
    <w:rsid w:val="000F56FA"/>
    <w:rsid w:val="00101304"/>
    <w:rsid w:val="00125BD5"/>
    <w:rsid w:val="0013270F"/>
    <w:rsid w:val="00133FFA"/>
    <w:rsid w:val="00137899"/>
    <w:rsid w:val="0014639B"/>
    <w:rsid w:val="001802DE"/>
    <w:rsid w:val="00187286"/>
    <w:rsid w:val="00187DAE"/>
    <w:rsid w:val="00193917"/>
    <w:rsid w:val="001A1811"/>
    <w:rsid w:val="001A5B6E"/>
    <w:rsid w:val="001A5FA0"/>
    <w:rsid w:val="001B513E"/>
    <w:rsid w:val="001C173F"/>
    <w:rsid w:val="001F2038"/>
    <w:rsid w:val="0021420F"/>
    <w:rsid w:val="00277E1E"/>
    <w:rsid w:val="00282D32"/>
    <w:rsid w:val="0029189B"/>
    <w:rsid w:val="0029683B"/>
    <w:rsid w:val="002A4358"/>
    <w:rsid w:val="002B0594"/>
    <w:rsid w:val="002B48C0"/>
    <w:rsid w:val="002C4166"/>
    <w:rsid w:val="002D6DEB"/>
    <w:rsid w:val="002E1666"/>
    <w:rsid w:val="002F2517"/>
    <w:rsid w:val="002F348F"/>
    <w:rsid w:val="00321BE9"/>
    <w:rsid w:val="00353E79"/>
    <w:rsid w:val="00377F21"/>
    <w:rsid w:val="003A2288"/>
    <w:rsid w:val="003F644F"/>
    <w:rsid w:val="00406C6E"/>
    <w:rsid w:val="00420058"/>
    <w:rsid w:val="00452458"/>
    <w:rsid w:val="00465340"/>
    <w:rsid w:val="0047385A"/>
    <w:rsid w:val="00477FEF"/>
    <w:rsid w:val="004855D3"/>
    <w:rsid w:val="0049063F"/>
    <w:rsid w:val="004943E2"/>
    <w:rsid w:val="004C66FB"/>
    <w:rsid w:val="004D5011"/>
    <w:rsid w:val="004E0D48"/>
    <w:rsid w:val="0050792F"/>
    <w:rsid w:val="00515448"/>
    <w:rsid w:val="00517BEE"/>
    <w:rsid w:val="0052288D"/>
    <w:rsid w:val="00526F04"/>
    <w:rsid w:val="0054772A"/>
    <w:rsid w:val="00563404"/>
    <w:rsid w:val="00571898"/>
    <w:rsid w:val="00574F0F"/>
    <w:rsid w:val="005A216C"/>
    <w:rsid w:val="005B1199"/>
    <w:rsid w:val="005B1201"/>
    <w:rsid w:val="005B6F7C"/>
    <w:rsid w:val="005C1238"/>
    <w:rsid w:val="005D0014"/>
    <w:rsid w:val="005D3A98"/>
    <w:rsid w:val="005E1589"/>
    <w:rsid w:val="005F75F1"/>
    <w:rsid w:val="00613B50"/>
    <w:rsid w:val="00653705"/>
    <w:rsid w:val="00657BC2"/>
    <w:rsid w:val="00662926"/>
    <w:rsid w:val="006835D8"/>
    <w:rsid w:val="006856F1"/>
    <w:rsid w:val="00690035"/>
    <w:rsid w:val="006F0082"/>
    <w:rsid w:val="0072091A"/>
    <w:rsid w:val="00727DE1"/>
    <w:rsid w:val="007369B1"/>
    <w:rsid w:val="007450E8"/>
    <w:rsid w:val="00751C1D"/>
    <w:rsid w:val="00753371"/>
    <w:rsid w:val="0077606F"/>
    <w:rsid w:val="0078746D"/>
    <w:rsid w:val="00790BEC"/>
    <w:rsid w:val="00793D09"/>
    <w:rsid w:val="007B284E"/>
    <w:rsid w:val="007B44BF"/>
    <w:rsid w:val="007C422E"/>
    <w:rsid w:val="007C7C9F"/>
    <w:rsid w:val="007D2E32"/>
    <w:rsid w:val="00864453"/>
    <w:rsid w:val="008C76D2"/>
    <w:rsid w:val="008E72D0"/>
    <w:rsid w:val="008E7FD7"/>
    <w:rsid w:val="008F05E6"/>
    <w:rsid w:val="00907F13"/>
    <w:rsid w:val="00921EA3"/>
    <w:rsid w:val="009230CD"/>
    <w:rsid w:val="00924890"/>
    <w:rsid w:val="009265D1"/>
    <w:rsid w:val="009338E1"/>
    <w:rsid w:val="00935F99"/>
    <w:rsid w:val="00951AA3"/>
    <w:rsid w:val="009673BC"/>
    <w:rsid w:val="00971843"/>
    <w:rsid w:val="0099076D"/>
    <w:rsid w:val="009C0141"/>
    <w:rsid w:val="009C4C1E"/>
    <w:rsid w:val="009D2B6C"/>
    <w:rsid w:val="009D7AFD"/>
    <w:rsid w:val="00A02E63"/>
    <w:rsid w:val="00A30370"/>
    <w:rsid w:val="00A30EB8"/>
    <w:rsid w:val="00A37EF6"/>
    <w:rsid w:val="00A40D08"/>
    <w:rsid w:val="00A44350"/>
    <w:rsid w:val="00A4798C"/>
    <w:rsid w:val="00A47C6A"/>
    <w:rsid w:val="00A75119"/>
    <w:rsid w:val="00A75A7A"/>
    <w:rsid w:val="00A86050"/>
    <w:rsid w:val="00A976F6"/>
    <w:rsid w:val="00AA33C9"/>
    <w:rsid w:val="00AB6ECC"/>
    <w:rsid w:val="00AD0DBD"/>
    <w:rsid w:val="00AE21E0"/>
    <w:rsid w:val="00AF56BC"/>
    <w:rsid w:val="00B34C63"/>
    <w:rsid w:val="00B5045E"/>
    <w:rsid w:val="00B6058C"/>
    <w:rsid w:val="00B63B42"/>
    <w:rsid w:val="00B72F6F"/>
    <w:rsid w:val="00B814E5"/>
    <w:rsid w:val="00B832C9"/>
    <w:rsid w:val="00B92335"/>
    <w:rsid w:val="00B92F5D"/>
    <w:rsid w:val="00BA6FD4"/>
    <w:rsid w:val="00BB48BE"/>
    <w:rsid w:val="00BE0E65"/>
    <w:rsid w:val="00BE21E3"/>
    <w:rsid w:val="00BE337E"/>
    <w:rsid w:val="00BF4D42"/>
    <w:rsid w:val="00BF6703"/>
    <w:rsid w:val="00C148BB"/>
    <w:rsid w:val="00C34F3D"/>
    <w:rsid w:val="00C45B5A"/>
    <w:rsid w:val="00C55F8B"/>
    <w:rsid w:val="00C57C76"/>
    <w:rsid w:val="00C74A28"/>
    <w:rsid w:val="00C8185E"/>
    <w:rsid w:val="00CA3527"/>
    <w:rsid w:val="00CE07FE"/>
    <w:rsid w:val="00CE5ACB"/>
    <w:rsid w:val="00CE7E20"/>
    <w:rsid w:val="00D033D5"/>
    <w:rsid w:val="00D056D2"/>
    <w:rsid w:val="00D21593"/>
    <w:rsid w:val="00D23893"/>
    <w:rsid w:val="00D25F4F"/>
    <w:rsid w:val="00D32573"/>
    <w:rsid w:val="00D36AF3"/>
    <w:rsid w:val="00D5138F"/>
    <w:rsid w:val="00D856A3"/>
    <w:rsid w:val="00D94700"/>
    <w:rsid w:val="00DE78EC"/>
    <w:rsid w:val="00DF08E9"/>
    <w:rsid w:val="00E0180B"/>
    <w:rsid w:val="00E035B4"/>
    <w:rsid w:val="00E1764F"/>
    <w:rsid w:val="00E25660"/>
    <w:rsid w:val="00E33B1D"/>
    <w:rsid w:val="00E36F80"/>
    <w:rsid w:val="00E57DE0"/>
    <w:rsid w:val="00E62321"/>
    <w:rsid w:val="00E826BF"/>
    <w:rsid w:val="00EA1C29"/>
    <w:rsid w:val="00EA62F8"/>
    <w:rsid w:val="00EB6A0B"/>
    <w:rsid w:val="00EE085F"/>
    <w:rsid w:val="00EE4E81"/>
    <w:rsid w:val="00EF213A"/>
    <w:rsid w:val="00F21747"/>
    <w:rsid w:val="00F2377F"/>
    <w:rsid w:val="00F3031A"/>
    <w:rsid w:val="00F341FE"/>
    <w:rsid w:val="00F4647F"/>
    <w:rsid w:val="00F5272B"/>
    <w:rsid w:val="00F87186"/>
    <w:rsid w:val="00F9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72469C"/>
  <w15:docId w15:val="{12EA38AE-F87F-CC4C-B655-157E755D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340"/>
    <w:pPr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924890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C66FB"/>
    <w:pPr>
      <w:keepNext/>
      <w:numPr>
        <w:ilvl w:val="1"/>
        <w:numId w:val="1"/>
      </w:numPr>
      <w:tabs>
        <w:tab w:val="clear" w:pos="4121"/>
        <w:tab w:val="num" w:pos="431"/>
      </w:tabs>
      <w:spacing w:before="240" w:after="120"/>
      <w:ind w:left="431" w:hanging="431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C66FB"/>
    <w:pPr>
      <w:keepNext/>
      <w:numPr>
        <w:ilvl w:val="2"/>
        <w:numId w:val="1"/>
      </w:numPr>
      <w:tabs>
        <w:tab w:val="clear" w:pos="720"/>
        <w:tab w:val="num" w:pos="1276"/>
      </w:tabs>
      <w:spacing w:after="120"/>
      <w:ind w:left="1276" w:hanging="851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rsid w:val="00DF08E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rsid w:val="00DF08E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DF08E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DF08E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DF08E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rsid w:val="00DF08E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465340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rsid w:val="00465340"/>
    <w:rPr>
      <w:rFonts w:ascii="Calibri" w:eastAsia="Times New Roman" w:hAnsi="Calibri" w:cs="Times New Roman"/>
      <w:sz w:val="22"/>
      <w:szCs w:val="24"/>
    </w:rPr>
  </w:style>
  <w:style w:type="paragraph" w:styleId="Title">
    <w:name w:val="Title"/>
    <w:basedOn w:val="Normal"/>
    <w:next w:val="Normal"/>
    <w:link w:val="TitleChar"/>
    <w:qFormat/>
    <w:rsid w:val="00465340"/>
    <w:pPr>
      <w:spacing w:before="240" w:after="60"/>
      <w:jc w:val="center"/>
      <w:outlineLvl w:val="0"/>
    </w:pPr>
    <w:rPr>
      <w:b/>
      <w:bCs/>
      <w:kern w:val="28"/>
      <w:sz w:val="40"/>
      <w:szCs w:val="32"/>
    </w:rPr>
  </w:style>
  <w:style w:type="character" w:customStyle="1" w:styleId="TitleChar">
    <w:name w:val="Title Char"/>
    <w:link w:val="Title"/>
    <w:rsid w:val="00465340"/>
    <w:rPr>
      <w:rFonts w:ascii="Calibri" w:eastAsia="Times New Roman" w:hAnsi="Calibri" w:cs="Times New Roman"/>
      <w:b/>
      <w:bCs/>
      <w:kern w:val="28"/>
      <w:sz w:val="40"/>
      <w:szCs w:val="32"/>
    </w:rPr>
  </w:style>
  <w:style w:type="paragraph" w:customStyle="1" w:styleId="CoverDocumentTitle">
    <w:name w:val="Cover Document Title"/>
    <w:basedOn w:val="BodyText"/>
    <w:next w:val="BodyText"/>
    <w:autoRedefine/>
    <w:rsid w:val="008E72D0"/>
    <w:pPr>
      <w:spacing w:before="400" w:after="400" w:line="360" w:lineRule="auto"/>
      <w:jc w:val="left"/>
    </w:pPr>
    <w:rPr>
      <w:rFonts w:ascii="Arial" w:hAnsi="Arial"/>
      <w:sz w:val="32"/>
      <w:szCs w:val="20"/>
      <w:lang w:eastAsia="en-US"/>
    </w:rPr>
  </w:style>
  <w:style w:type="paragraph" w:styleId="BodyText">
    <w:name w:val="Body Text"/>
    <w:basedOn w:val="Normal"/>
    <w:link w:val="BodyTextChar"/>
    <w:rsid w:val="008E72D0"/>
    <w:pPr>
      <w:spacing w:after="120"/>
    </w:pPr>
  </w:style>
  <w:style w:type="character" w:customStyle="1" w:styleId="BodyTextChar">
    <w:name w:val="Body Text Char"/>
    <w:link w:val="BodyText"/>
    <w:rsid w:val="008E72D0"/>
    <w:rPr>
      <w:rFonts w:ascii="Calibri" w:hAnsi="Calibri"/>
      <w:sz w:val="22"/>
      <w:szCs w:val="24"/>
    </w:rPr>
  </w:style>
  <w:style w:type="paragraph" w:styleId="Header">
    <w:name w:val="header"/>
    <w:basedOn w:val="Normal"/>
    <w:link w:val="HeaderChar"/>
    <w:rsid w:val="005C12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C1238"/>
    <w:rPr>
      <w:rFonts w:ascii="Calibri" w:hAnsi="Calibri"/>
      <w:sz w:val="22"/>
      <w:szCs w:val="24"/>
    </w:rPr>
  </w:style>
  <w:style w:type="paragraph" w:styleId="Footer">
    <w:name w:val="footer"/>
    <w:basedOn w:val="Normal"/>
    <w:link w:val="FooterChar"/>
    <w:rsid w:val="005C12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C1238"/>
    <w:rPr>
      <w:rFonts w:ascii="Calibri" w:hAnsi="Calibri"/>
      <w:sz w:val="22"/>
      <w:szCs w:val="24"/>
    </w:rPr>
  </w:style>
  <w:style w:type="paragraph" w:styleId="ListParagraph">
    <w:name w:val="List Paragraph"/>
    <w:basedOn w:val="Normal"/>
    <w:uiPriority w:val="34"/>
    <w:qFormat/>
    <w:rsid w:val="009C0141"/>
    <w:pPr>
      <w:ind w:left="720"/>
    </w:pPr>
  </w:style>
  <w:style w:type="paragraph" w:customStyle="1" w:styleId="NormalWeb2">
    <w:name w:val="Normal (Web)2"/>
    <w:basedOn w:val="Normal"/>
    <w:rsid w:val="00A37EF6"/>
    <w:pPr>
      <w:spacing w:after="288" w:line="216" w:lineRule="atLeast"/>
      <w:jc w:val="left"/>
    </w:pPr>
    <w:rPr>
      <w:rFonts w:ascii="Arial" w:hAnsi="Arial" w:cs="Arial"/>
      <w:sz w:val="14"/>
      <w:szCs w:val="14"/>
      <w:lang w:val="en-US" w:eastAsia="en-US"/>
    </w:rPr>
  </w:style>
  <w:style w:type="character" w:styleId="Strong">
    <w:name w:val="Strong"/>
    <w:qFormat/>
    <w:rsid w:val="00A37EF6"/>
    <w:rPr>
      <w:b/>
      <w:bCs/>
    </w:rPr>
  </w:style>
  <w:style w:type="table" w:styleId="TableGrid">
    <w:name w:val="Table Grid"/>
    <w:basedOn w:val="TableNormal"/>
    <w:uiPriority w:val="59"/>
    <w:rsid w:val="00D51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77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377F"/>
    <w:pPr>
      <w:spacing w:after="100" w:line="276" w:lineRule="auto"/>
      <w:ind w:left="220"/>
      <w:jc w:val="left"/>
    </w:pPr>
    <w:rPr>
      <w:rFonts w:eastAsia="MS Mincho" w:cs="Arial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377F"/>
    <w:pPr>
      <w:spacing w:after="100" w:line="276" w:lineRule="auto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2377F"/>
    <w:pPr>
      <w:spacing w:after="100" w:line="276" w:lineRule="auto"/>
      <w:ind w:left="440"/>
      <w:jc w:val="left"/>
    </w:pPr>
    <w:rPr>
      <w:rFonts w:eastAsia="MS Mincho" w:cs="Arial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77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377F"/>
    <w:rPr>
      <w:color w:val="0000FF"/>
      <w:u w:val="single"/>
    </w:rPr>
  </w:style>
  <w:style w:type="paragraph" w:customStyle="1" w:styleId="s3">
    <w:name w:val="s3"/>
    <w:basedOn w:val="Normal"/>
    <w:rsid w:val="00C55F8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character" w:customStyle="1" w:styleId="s9">
    <w:name w:val="s9"/>
    <w:rsid w:val="00C5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01701">
      <w:bodyDiv w:val="1"/>
      <w:marLeft w:val="0"/>
      <w:marRight w:val="0"/>
      <w:marTop w:val="0"/>
      <w:marBottom w:val="0"/>
      <w:divBdr>
        <w:top w:val="single" w:sz="48" w:space="0" w:color="F8971D"/>
        <w:left w:val="none" w:sz="0" w:space="0" w:color="auto"/>
        <w:bottom w:val="none" w:sz="0" w:space="0" w:color="auto"/>
        <w:right w:val="none" w:sz="0" w:space="0" w:color="auto"/>
      </w:divBdr>
      <w:divsChild>
        <w:div w:id="14702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175">
      <w:bodyDiv w:val="1"/>
      <w:marLeft w:val="0"/>
      <w:marRight w:val="0"/>
      <w:marTop w:val="0"/>
      <w:marBottom w:val="0"/>
      <w:divBdr>
        <w:top w:val="single" w:sz="48" w:space="0" w:color="F8971D"/>
        <w:left w:val="none" w:sz="0" w:space="0" w:color="auto"/>
        <w:bottom w:val="none" w:sz="0" w:space="0" w:color="auto"/>
        <w:right w:val="none" w:sz="0" w:space="0" w:color="auto"/>
      </w:divBdr>
      <w:divsChild>
        <w:div w:id="20622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2C0F-894A-0646-B609-37461905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Shedden Family Law</vt:lpstr>
    </vt:vector>
  </TitlesOfParts>
  <Company>Alway Associates</Company>
  <LinksUpToDate>false</LinksUpToDate>
  <CharactersWithSpaces>3399</CharactersWithSpaces>
  <SharedDoc>false</SharedDoc>
  <HLinks>
    <vt:vector size="198" baseType="variant">
      <vt:variant>
        <vt:i4>1835058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_Toc450914732</vt:lpwstr>
      </vt:variant>
      <vt:variant>
        <vt:i4>1835058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_Toc450914731</vt:lpwstr>
      </vt:variant>
      <vt:variant>
        <vt:i4>1835058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_Toc450914730</vt:lpwstr>
      </vt:variant>
      <vt:variant>
        <vt:i4>1900594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_Toc450914729</vt:lpwstr>
      </vt:variant>
      <vt:variant>
        <vt:i4>1900594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_Toc450914728</vt:lpwstr>
      </vt:variant>
      <vt:variant>
        <vt:i4>1900594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_Toc450914727</vt:lpwstr>
      </vt:variant>
      <vt:variant>
        <vt:i4>1900594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_Toc450914726</vt:lpwstr>
      </vt:variant>
      <vt:variant>
        <vt:i4>1900594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_Toc450914725</vt:lpwstr>
      </vt:variant>
      <vt:variant>
        <vt:i4>1900594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_Toc450914724</vt:lpwstr>
      </vt:variant>
      <vt:variant>
        <vt:i4>1900594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_Toc450914723</vt:lpwstr>
      </vt:variant>
      <vt:variant>
        <vt:i4>1900594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_Toc450914722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_Toc450914721</vt:lpwstr>
      </vt:variant>
      <vt:variant>
        <vt:i4>1900594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_Toc450914720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_Toc450914719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_Toc450914718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_Toc450914717</vt:lpwstr>
      </vt:variant>
      <vt:variant>
        <vt:i4>1966130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_Toc450914716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_Toc450914715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_Toc450914714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_Toc450914713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_Toc450914712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_Toc450914711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_Toc450914710</vt:lpwstr>
      </vt:variant>
      <vt:variant>
        <vt:i4>2031666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_Toc450914709</vt:lpwstr>
      </vt:variant>
      <vt:variant>
        <vt:i4>2031666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_Toc450914708</vt:lpwstr>
      </vt:variant>
      <vt:variant>
        <vt:i4>2031666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_Toc450914707</vt:lpwstr>
      </vt:variant>
      <vt:variant>
        <vt:i4>2031666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_Toc450914706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_Toc450914705</vt:lpwstr>
      </vt:variant>
      <vt:variant>
        <vt:i4>2031666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_Toc450914704</vt:lpwstr>
      </vt:variant>
      <vt:variant>
        <vt:i4>2031666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_Toc450914703</vt:lpwstr>
      </vt:variant>
      <vt:variant>
        <vt:i4>2031666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_Toc450914702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_Toc450914701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_Toc450914700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Shedden Family Law</dc:title>
  <dc:subject/>
  <dc:creator>Miranda</dc:creator>
  <cp:keywords/>
  <cp:lastModifiedBy>Elizabeth Ferris</cp:lastModifiedBy>
  <cp:revision>5</cp:revision>
  <cp:lastPrinted>2016-12-01T17:46:00Z</cp:lastPrinted>
  <dcterms:created xsi:type="dcterms:W3CDTF">2019-03-25T01:01:00Z</dcterms:created>
  <dcterms:modified xsi:type="dcterms:W3CDTF">2019-03-25T01:17:00Z</dcterms:modified>
</cp:coreProperties>
</file>